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2023-КПМ-0110-2-001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новой стратегии ведения детей с наследственными нарушениями гемостаза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FUSS-2021-0009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прогнозирования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Завершена НИР высокого уровня. Изучение параметров системы естественных антикоагулянтов и маркеров их дефицита позволило усовершенствовать подходы к профилактике тромбозов и тромбоэмболий у детей в случаях семейной тромбофилии, при заболеваниях сердечно-сосудистой, нервной и мочевыделительной систем.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