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углеводных ингибиторов взаимодействия S-белка вируса SARS-CoV-2 и клеточного гепарансульфата.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FFZZ-2023-0001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органической химии им. Н.Д. Зелинского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Заключение</w:t>
        <w:br/>
        <w:t xml:space="preserve">Задачи на 2023 год выполнены. </w:t>
        <w:br/>
        <w:t xml:space="preserve">Подтверждено предположение, что углеводные цепи</w:t>
        <w:br/>
        <w:t xml:space="preserve">гепарансульфата не содержат четкого эпитопа для взаимодействия с S-белком</w:t>
        <w:br/>
        <w:t xml:space="preserve">коронавируса, а взаимодействуют с ним в результате ионных контактов. Эти данные, кроме прочего, позволяют предположить широкое противовирусное действие предлагаемого лекарственного средства в отношении разных вирусных патогенов, использующих гепаратсульфат в качестве клеточного рецептора или корецептора. </w:t>
        <w:br/>
        <w:t xml:space="preserve">Получены фукоиданы из бурых водорослей Fucus vesiculosus и Ascophyllum nodosum. In vitro исследованы: токсичность этих полисахаридов (50 % цитотоксичная доза - доза препарата, вызывающая гибель половины клеток), противовирусная активность (50% эффективная доза - доза препарата, при которой выживает половина клеток после заражения вирусом), рассчитан химиотерапевтический индекс, или индекс селективности (IS).  IS исследованных фукоиданов равен 16-100, что, несомненно, предполагает необходимость продолжения работы - проведение доклинических и клинических исследований.</w:t>
        <w:br/>
        <w:t xml:space="preserve"/>
        <w:br/>
        <w:t xml:space="preserve">Замечания.</w:t>
        <w:br/>
        <w:t xml:space="preserve">Не указано:</w:t>
        <w:br/>
        <w:t xml:space="preserve"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сколько экспериментальных препаратов исследовано in vitro против SARS-CoV-2 и сезонного бэта-коронавируса; </w:t>
        <w:br/>
        <w:t xml:space="preserve"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какое количество экспериментальных препаратов подготовлено для исследования в доклинических и клинических испытаниях.  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Т.Н. Ильичева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