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Оптимизация персонифицированной профилактики развития профессиональной бронхолегочной патологии на основе использования клинико-лабораторных (молекулярно-генетических, биохимических, иммунологических, гематологических) показателей.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проведение исследований, направленных на изучение роли маркера периостина в диагностике бронхиальной астмы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Тема прямо не соответствует ни одной из Приоритетных проблем медицины и здравоохранения, что затрудняет формальную оценку достижения целеваых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В.П. Куликов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