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2023-КПМ-0243-1-001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КПМ-0243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комплекса клинико-лабораторных показателей для оценки риска развития и прогноза течения сердечно-сосудистой патологии у работающих в различных видах экономической деятельности для сохранения трудового долголетия.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FGFE-2023-0006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медицины труда имени академика Н.Ф.Измерова"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Показана высокая распространенность сердечно-сосудистой патологии и метаболических нарушений у работающих во вредных условиях труда, обоснована необходимость использования дополнительных биохимических и молекулярно-генетических маркеров в системе оценки кардиориска у различных профессиональных групп.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К.А. Зыков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