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Определение критериев профпригодности в условиях воздействия вредных производственных факторов работников, перенесших новую коронавирусную инфекцию (COVID-19).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FGFE-2023-0008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медицины труда имени академика Н.Ф.Измерова"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прогнозирования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Достигнутый научный результат не может рассматриваться как основа для разработки научно обоснованной системы управления риском развития нейросенсорной тугоухости и внедрения в практику критериев профпригодности к работе в условиях воздействия вредных производственных факторов работников различных профессий, перенесших новую коронавирусную инфекцию (COVID-19). Проведенный анализ литературных и данных и отчетов Роспотребнадзора не позволяет объективизировать критерии включения работников в группу сранвнения и группу с риском развития тугоухости Кроме того, авторами сделан вывод о том, что врачи со снижением слуха в результате перенесенной коронавирусной инфекции не могут считаться профнепригодными, то есть критерии профнепригодности в данной области не могут быть разработаны на данной выборке пациентов. Дальнейшие работы не дадут результатов, в которых были бы заинтересованы потребители продукта;  дальнейшее финансирование проекта считаю необоснованным.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Т.И. Хомякова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