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Управление рисками нарушения здоровья работников предприятий с применением единой информационной системы «Профпатология» путем цифровизации алгоритмов выявления ранних признаков профессиональных заболеваний.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Научный результат данного года вцелом соответствует перспективным планам по реализации НИР в будущем.  Для получения достоверных результов требуется разработать методику валидации результатов анкетирования при помощи ретроспективных или проспектвных исследований - насколько предсказанная разработанной на основе результатов анкетирования траектория развития профпатологии будет соответсвовать реальным нарушениям здоровья, именно связанным с проф.патологией. Данная работа, как и альфа- и бета- тестирование системы должны быть запланированы и проведены , без результатов этих исследований итоговые реультаты НИР не смогут быть внедрены в практику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целом, работа в данном направлении соответствует планам, но запланированные в будущем авторами результаты неоправданно оптимистичны. Внедрение ЕИС такого рода требует профессиональной проверки , валидации и подтверждения достоверности результатов на большой группе пациентов, это требует длительного времени и значительного финансирования. В целом выполненная НИР может рассматриваться как перспективная с учетом сказанного ранее (в предыдущем разделе).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Т.И. Хомякова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