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2023-КПМ-0245-1-001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КПМ-0245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Управление рисками нарушения здоровья работников предприятий с применением единой информационной системы «Профпатология» путем цифровизации алгоритмов выявления ранних признаков профессиональных заболеваний.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FGFE-2023-0011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медицины труда имени академика Н.Ф.Измерова"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Научный результат данного года вцелом соответствует перспективным планам по реализации НИР в будущем.  Для получения достоверных результов требуется разработать методику валидации результатов анкетирования при помощи ретроспективных или проспектвных исследований - насколько предсказанная разработанной на основе результатов анкетирования траектория развития профпатологии будет соответсвовать реальным нарушениям здоровья, именно связанным с проф.патологией. Данная работа, как и альфа- и бета- тестирование системы должны быть запланированы и проведены , без результатов этих исследований итоговые реультаты НИР не смогут быть внедрены в практику. В целом, работа в данном направлении соответствует планам, но запланированные в будущем авторами результаты неоправданно оптимистичны. Внедрение ЕИС такого рода требует профессиональной проверки , валидации и подтверждения достоверности результатов на большой группе пациентов, это требует длительного времени и значительного финансирования. В целом выполненная НИР может рассматриваться как перспективная с учетом сказанного ранее (в предыдущем разделе).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Т.И. Хомякова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