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Научное обоснование применения показателей иммунного статуса в комплексной оценке риска развития профессиональной и производственно обусловленной патологии.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Исследования иммунного статуса, как правило, не входят в стандартный протокол профилактического осмотра с целью установления профпатологии . Полученные данные , с одной стороны, не позволяют с точностью говорить о корреляции выявленных нарушений с профессиональной вредностью, но сами по себе достаточно интересны. Исследование генетического полиморфизма у работников  , на мой взгляд, не имело смысла, поскольку данный параметр обоснован только наследственностью и не является фактором риска развития профпатологии у работников данного профиля. Для дальнейших исследований следует сравнить полученные результаты с группой контроля - лиц того же пола и возраста, но не работающих на вредном производстве. С учетом полученных данных, вероятно , сделать вывод о наличии достоверного влияния данной профессиональной вредности на иммунную систему сделать не удастся. Исходя их вышесказанного , в целом результат НИР соответствует ожидаемым на данном  этапе, но в перспективе,- по завершении НИР,- результаты будут не слишком востребованы и , вероятно, не найдут применения в оценке риска развития профзаболеваний 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Работа, проведенная по оценке иммунного статуса работников достаточно интересна и заслуживает внимания и дальнейшего финансирования, однако оценка полиморфизма генов, как и ожидалось, не дала желаемого результата и это метод не следует рекомендовать для внедрения в профосмотр. Ооценка иммунного статуса - достаточно дорогой анализ (есл рассматривать весь комплекс), в отсутствие жалоб или симптомов иммунопатологии эти данные не имеют значения, поскольку имеется индивидуальный разброс показателей. В рамках диспансеризации проводить его экономически не выгоно. В целом раота проведена в сответсвии с планом НИР, дальнейшие работы рекомендую проводить с учетом всего указанного выше.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