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Научное обоснование применения показателей иммунного статуса в комплексной оценке риска развития профессиональной и производственно обусловленной патологии.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Исследования иммунного статуса, как правило, не входят в стандартный протокол профилактического осмотра с целью установления профпатологии . Полученные данные , с одной стороны, не позволяют с точностью говорить о корреляции выявленных нарушений с профессиональной вредностью, но сами по себе достаточно интересны. Исследование генетического полиморфизма у работников  , на мой взгляд, не имело смысла, поскольку данный параметр обоснован только наследственностью и не является фактором риска развития профпатологии у работников данного профиля. Для дальнейших исследований следует сравнить полученные результаты с группой контроля - лиц того же пола и возраста, но не работающих на вредном производстве. С учетом полученных данных, вероятно , сделать вывод о наличии достоверного влияния данной профессиональной вредности на иммунную систему сделать не удастся. Исходя их вышесказанного , в целом результат НИР соответствует ожидаемым на данном  этапе, но в перспективе,- по завершении НИР,- результаты будут не слишком востребованы и , вероятно, не найдут применения в оценке риска развития профзаболеваний.Работа, проведенная по оценке иммунного статуса работников достаточно интересна и заслуживает внимания и дальнейшего финансирования, однако оценка полиморфизма генов, как и ожидалось, не дала желаемого результата и это метод не следует рекомендовать для внедрения в профосмотр. Оценка иммунного статуса - достаточно дорогой анализ (есл рассматривать весь комплекс), в отсутствие жалоб или симптомов иммунопатологии эти данные не имеют значения, поскольку имеется индивидуальный разброс показателей. В рамках диспансеризации проводить его экономически не выгоно. В целом раота проведена в сответсвии с планом НИР, дальнейшие работы рекомендую проводить с учетом всего указанного выше.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