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Генетические технологии для лечения наследственных мышечных дистрофий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