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Молекулярный этиопатогенез и таргетная терапия доброкачественных опухолей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Данное исследование посвящено изучению особенностей молекулярно-генетическй диагности синдромов сегментарного избыточного роста, характеристике спектров мутаций для диффенециальной диагности данных синдромов. Результаты этих исследований необходимы для определения эффективной стратегии ведения и терапии пациентов.Проанализировано 76 образцов ДНК пакиентов с клиническимии признаками синдромов данного заболевания. Выявлено 37 ВНП. По результатам исследований опубликованы 2 статьи.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