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медицинской технологии прогнозирования и оценки эффективности и безопасности терапии CFTR модуляторами муковисцидоза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новых активных фармацевтических субстанций и производство отечественных лекарственных препаратов на их основе для терапии бронхиальной астмы,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