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диагностических систем для использования на подтверждающем этапе скрининга новорожденных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Младенческие (инфантильные) гемангиомы: разработка и производство отечественных препаратов в виде лекарственной формы «раствор для приема внутрь».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 Отчет следует рассматривать как соответсвующий плану исследований на отчетный год. Проведен анализ литературы и на основе имеющихся данных выбран алгоритм исследования.  Проведен анализ гено фенотипических для ряда групп наследственных заболеваний. Проведен анализ частоты спектров мутаций гена CFTR у российских  пациентов с муковисцидозом, сформирована панель частых мутаций, выбраны пробы и подобраны  условия их мультиплексирования для реакции аллель-специфичного лигирования. К  недостатком работы следует отнести непонимание термина "валвизация", который подразумевает разработку комплекта документов, соответствующего ГОСТу Р ИСО 5725-1-2002 «Точность (правильность и прецизионность) методов и результатов измерений». Рекомендую оформить имеющиеся данные в соответствии с требованиями и представить их в Приложении к Отчету.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