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оптимальных кандидатов для разработки лекарственных, диагностических и дезинфицирующих препаратов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FGMZ-2023-0010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проблем здоровья семьи и репродукции человека"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и производство отечественных аналогов автоматизированных систем учета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Разработана стандартная операционная процедура (СОП) по</w:t>
        <w:br/>
        <w:t xml:space="preserve">использованию генетического анализатора "Нанофор-05" и пакета программ</w:t>
        <w:br/>
        <w:t xml:space="preserve">BSATool для определения лекарственной устойчивости возбудителя</w:t>
        <w:br/>
        <w:t xml:space="preserve">туберкулеза M.tuberculosis (МБТ) к противотуберкулезным препаратам (ПТП)7</w:t>
        <w:br/>
        <w:t xml:space="preserve">рифампицину, изониазиду и пиразинамиду путем секвенирования по Сэнгеру</w:t>
        <w:br/>
        <w:t xml:space="preserve">целевых генов и автоматизированного анализа обнаруженных мутаций.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А.Г. Южаков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