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2023-КПМ-0273-1-001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КПМ-0273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Поиск диагностических паттернов и прогностических маркеров нарушений жизнедеятельности в континууме «сон-бодрствование»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FGMZ-2023-0015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проблем здоровья семьи и репродукции человека"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рамках первого этапа выполняемого проекта проведено анкетирование 422 девочек-подростков, по результатам которого определена частота встречаемости нарушений сна и выявлены некоторые ключевые причины и характеристики сна. Показано, что в возрасте 15-17 лет около 40% респондентов имеют нарушения сна, что, в целом, соответствует литературным данным.  К наиболее интересным результатам следует отнести то, что около 30% подростков с нарушениями сна отмечают наличие этой проблемы в течение 1-5 лет и более. Авторами исследования проанализированы некоторые факторы, способствующие нарушениям сна, в частности, активность в вечернее время, интенсивная интеллектуальная деятельность в период, предшествующий засыпанию. Судя по плану реализации проекта, в целом, далее авторы планируют оценить распространенность и маркеры нарушений цикла «сон-бодрствование» у девочек-подростков, имеющих нарушения менструального цикла, чтобы разработать патогенетически обоснованные методы коррекции нарушенного сна. Запланирована оценка нейрофизиологических характеристик сна, секреции мелатонина в различные периоды менструального цикла, а также при его нарушении. В целом, полученные результаты соответствуют общей проблематике проекта, представляют собой его стартовый этап, развитие которого, судя по описанию проекта, планируется в последующем. По результатам данного этапа опубликованы 2 работы. Отчет носит краткий характер, он основан на применении одного метода исследования (анкетирование по анкете ASHS). В отчете о работах, выполненных в 2023 году, нет информации о том, какое количество респондентов отмечало нарушения менструального цикла и были ли такие нарушения ассоциированы с выявленными изменениями в цикле «сон-бодрствование», что, вероятно, будет являться задачей следующего этапа работы. При реализации проекта авторам рекомендуется конкретизировать основной ожидаемый результат исследования (метод оценки или алгоритм диагностики качества и паттерна сна, либо клинические рекомендации по ведению пациенток молодого возраста с сочетанием нарушений менструального цикла и цикла «сон-бодрствование», либо способ профилактики и/или коррекции нарушений цикла «сон-бодрствование» для повышения эффективности терапии нарушений менструального цикла в подростковом возрасте). Рекомендуется привести результаты патентного поиска и оценить новизну планируемых результатов и разрабатываемых технологий.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А.Б. Салмина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