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Прикладные аспекты реабилитации детей с неврологическими нарушениями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Нейрохирургия: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содержит результаты только первого этапа работы, поэтому не все результаты достигнуты, они будут в последующем. Рекомендую поддержать.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Н.А.Супонева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