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методов комплексной иммуноэфферентной терапии у супружеских пар с иммунологическими причинами репродуктивных потерь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представленном отчете о выполнении НИР отражены результаты рандомизированного контролируемого исследования эффективности и безопасности терапии с использованием жировых эмульсий у женщин с привычным выкидышем и неудачами ЭКО. Исследовался объем вводимого препарата, а также критерии оценки эффективности и кратности процедур. Установлено, что введение жировых эмульсий III поколения женщинам с репродуктивными потерями эффективно и характеризуется увеличением частоты наступления клинической беременности. Дальнейшая работа в данной области направлена на разработку алгоритма, с помощью которого для каждого иммунологического нарушения будет проведен подбор оптимального персонифицированного метода терапии. Ожидаемый результат НИР – повышение эффективности протоколов вспомогательных репродуктивных технологий и числа успешных беременностей, закончившихся живорождением у пар с ранними репродуктивными потерями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Н.К. Тетруашвили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