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Cоздание модели развития эмбриона с оптимальным имплантационным потенциалом и определение значимых морфокинетических событий, являющихся ключевыми маркерами успешного эмбрионального развития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представленному промежуточному отчету о выполнении поисковой научно-исследовательской работы, за 2023 год были получены эмбрионы, созданные из донорских половых клеток. На первом этапе представлен обширный аналитический отчет имеющейся литературы по TimeLapse-микроскопии эмбрионов человека в условиях in vitro.</w:t>
        <w:br/>
        <w:t xml:space="preserve">Важным результатом данного этапа работы является медико-генетическое обследование доноров гамет на распространенные моногенные заболевания.  Было проведено оплодотворение, культивирование и биопсия полученных бластоцист. Получены видео-изображения развивающихся донорских эмбрионов, которые на следующем этапе работ будут использованы для оценки морфо-кинетических параметров. </w:t>
        <w:br/>
        <w:t xml:space="preserve">Таким образом, решены все поставленные задачи промежуточного этапа.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Н.П.Макарова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