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прогнозирования патологического роста плода и ребёнка у матери с сахарным диабетом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Ультразвуковая диагностика: разработка отечественных методов ультразвуковой диагностики, основанных на распространении ультразвуковых лучей в тканях организма с учетом гипоксии и оптических свойств ткани органов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ходе проведенного исследования предложен новый инновационный подход к прогнозированию массы плода при сахарном диабете, играющей важную роль не только в развитии интранатальных осложнений,но формировании отдаленных неблагоприятных последствий у детей. Оптимизация ведения беременности служит основой снижения неблагоприятных перинатальных исходов и улучшения качества жизни детей.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Н.Е. Кан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