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технологии раннего прогнозирования и профилактики врожденных пороков развития плода и перинатальной патологии на основе оценки нутриентного статуса, биохимических и молекулярно-генетических маркеров на этапе прегравидарной подготовки и при беременности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FGWN-2023-0009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Выводы (рекомендации) для принятия управленческих решений на основании популяционных данных, эпидемиологических данных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В проведённом сравнительном анализе авторами не исключено влияние генетических причин - моногенных и т.п. - значимость которых  авторами отмечена при  обзоре литературы. Проблема обозначена, но не ясно, планируется ли расширения исследования в данном направлении на последующих этапах выполняемой НИР. Точно так же не оценен вклад приема препаратов фолиевой кисловты и витавинов группы В на этапе предгравидарной подготовки, что авторами также отмечается. Учёт, как минимум, указанных факторов необходим при продолжении НИР.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А.А. Быстрицкий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