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апробация алгоритма профилактики наследственных болезней для внедрения массового преконцепционного генетического скрининга в Северо-Западном регионе РФ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Целью НИР заявлена разработка алгоритма, но не заявлена разработка клинических рекомендаций, соответствующих действующим отраслевым нормативно-правовым актам. В аналитическом обзоре практически не указаны источники информации и не аргументированы приводимые утверждения, вместо этого приведены ссылки на статьи авторов, подготовленные в рамках выполняемой работы.</w:t>
        <w:br/>
        <w:t xml:space="preserve">Представленный промежуточный отчёт свидетельствует о движении авторов к поставленной цели, однако не позволяет без привлечения дополнительных источников оценить масштаб проблемы и адекватность избранных решений.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А.А. Быстрицкий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