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диагностической и прогностической панели неблагоприятных исходов беременности на основе анализа геномного состава микробиоты влагалища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отчете НИР отсутствует раздел "материалы и методы". Из отчета не ясно ПЦР метод для идентификации лактобацилл использовался собственный, разработанный авторами или коммерчески доступный набор реагентов. В задачах проекта значилось определение различных микрооорганизмов, в том числе видов дрожжеподобных грибов. В отчете отсутвует информация по определению любой другой микрофлоры помимо лактобактерий. Стоит отметить, что женщинам при обращении в женскую консультацию, особенно при наличии каких-либо симптомов дисбиоза назначаются анализы на определения условно-патогенной микрофлоры, куда входит диагностика грибов родов  Candida, бактерий G. vaginalis и  A. vaginae. Невключение в исследование условно-патогенной микрофлоры, которая уже описана как возможно ассоциированная с преждевременными родами и невынашиванием беременности, совершено не ясно и снижает ценность представленных результатов.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Ю.А. Беспятых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