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ОЛЕКУЛЯРНО-КЛЕТОЧНЫЕ МЕХАНИЗМЫ ВОЗДЕЙСТВИЯ СИСТЕМНЫХ ИЗОМЕТРИЧЕСКИХ НАГРУЗОК НА ЛЕЧЕНИЕ И РЕАБИЛИТАЦИЮ ПАЦИЕНТОВ С ТРАВМАМИ И ЗАБОЛЕВАНИЯМИ ОПОРНО-ДВИГАТЕЛЬНОГО АППАРА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NSZ-2023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учреждение здравоохранения Больница Пущинского научного центра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Медицинская часть проекта и отчета по нему особых вопросов не вызывает. Корректно описана проблема и ее значение в деле реабилитации пациентов после сложных хирургических вмешательств при лечении опорно-двигательного аппарата, например, эктопротезирование тазобедренного сустава. Высказано предположение, что изотермические нагрузки на мышцы, окружающие суставы, в процессе реабилитации более щадящи и эффективны, чем динамические нагрузки. Также, высказано предположение, что постоперационное восстановление мышечных тканей может быть связано с изменением экспрессии неких генов в мышечных клетках. В заявке проекта об этом упомянуто вскользь, при том, что сам проект называется «Молекулярно-клеточные механизмы воздействия системных изометрических нагрузок на лечение и реабилитацию пациентов с травмами и заболеваниями опорно-двигательного аппарата». В отчете ничего не сказано и о том, какими именно методами будет изучаться экспрессия генов, и какие ожидаются результаты, если они будут получены. Отмечено лишь, что «На основании проведенного обзора литературы теоретически обоснованы и отобраны показатели мышечной травматизации и системного воспалительного статуса в крови [21, 22, 23, 24, 25, 26]. Маркеры системного воспалительного статуса включают в себя: С-реактивный белок, провоспалительные цитокины TNF alpha, IL-1, IL-6, IL-8; показатели травматизации мышечной ткани: АсАТ, ЛДГ, КФК, миоглобин». Маркеры воспалительного статуса давно известны, и авторам логичнее было бы использовать их для сравнения скорости реабилитации у пациентов с динамическими и изотермическими нагрузками для обоснования эффективности последних. . Авторы в отчете приводят «Рисунок 5. Схема исследования транскриптома» из которого совершенно не ясно что и как исследовалось. Если у авторов отчета и имеются какие-то результаты исследований транскриптома мышечных тканей «до» и «после» оперативного вмешательства, то в отчете они не показаны. Возможно, в следующем отчетном периоде им удастся их показать.. Еще раз, к медицинской части проведенной работы у эксперта претензий нет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С.Б. Кузнец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