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Современные методы хирургической коррекции редких форм генитального пролапса с использованием малотравматичных эндоскопических методик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FUEM-2023-0007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Санкт-Петербургская клиническая больница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   НИР выполнена на высоком уровне и посвящена разработке новых методов хирургического лечения редких форм генитального пролапса, в том числе после брюшно-промежностных операций по поводу рака толстой кишки.  Согласно глобальной статистике, примерно 30% операций, проводимых для лечения пролапса, выполняются в связи с рецидивом заболевания..     Авторы провели изучение эффективности операций с использованием сетчатого имплантата (группа сравнения) и операций в собственной модификации (основная группа) у пациенток с атипичными формами генитального пролапса. Показано, что методика модифицированной операции кольпоклейзис имеет высокую безопасность и эффективность. Анализ данных, полученных за первый год исследования, позволил сделать предварительные выводы: применение модифицированной операции кольпоклейзис является высокоэффективным способом коррекции пролапса (100%эффективность), а также профилактики возникновения рецидивов заболевания..    Далее, запланировано продолжить проведение хирургических операций у пациенток основной группы, исследования биоптатов тканей тазовых органов, а также формирование доказательной базы эффективности предложенной методики лечения и реабилитации.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