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Лечение туберкулеза органов дыхания в сочетании с сердечно-сосудистыми нарушениями у детей старшего возраста и подростков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и подтверждена в клинических исследованиях новая схема лечения легочной формы туберкулеза с применением кардиопротекторов, что улучшило результаты лечения и снизило побочные эффекты.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