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Микробиота кишечника и метаболические биомаркеры у пациентов с колоректальным раком с коморбидной сердечно-сосудистой патологией.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содержит результаты полученные для одного пациента. Подробно расписана клиника и операционное вмешательство. Способ получения основных результатов (определение состава микробиоты) не описан. из описания проекта и результатов не ясно исследовался фекальный материал или биопсийный. Результаты, полученные относительно состава микробиоты представляются сомнительными в текущей интерпретации. Отсутствует контрольная группа сравнения (условно здоровые, пациенты с КРР без СС патологии и пациенты с СС патологией без КРР). Обсуждение результатов и заключения в отношени микробиоты изложены не корректно и не связано. Вероятнее всего анализ микробиома выполнен подрядчиком и авторы не до конца понимают как работать с полученными данными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Ю.А. Беспятых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