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2023-КПМ-0326-1-001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КПМ-0326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Микробиота кишечника и метаболические биомаркеры у пациентов с колоректальным раком с коморбидной сердечно-сосудистой патологией.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Прочее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НИР содержит результаты полученные для одного пациента. Подробно расписана клиника и операционное вмешательство. Способ получения основных результатов (определение состава микробиоты) не описан. из описания проекта и результатов не ясно исследовался фекальный материал или биопсийный. Результаты, полученные относительно состава микробиоты представляются сомнительными в текущей интерпретации. Отсутствует контрольная группа сравнения (условно здоровые, пациенты с КРР без СС патологии и пациенты с СС патологией без КРР). Обсуждение результатов и заключения в отношени микробиоты изложены не корректно и не связано. Вероятнее всего анализ микробиома выполнен подрядчиком и авторы не до конца понимают как работать с полученными данными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Ю.А. Беспятых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