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Изучение клинических и фундаментальных аспектов послеоперационного ремоделирования аорты при её расслоении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профилактики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В представленном отчете объемом 29 страниц собственно отчет по первому этапу проекта занял половину страницы. Наисано, что разработан и внедрен алгоритм оценки ремоделирования аорты в отдаленном</w:t>
        <w:br/>
        <w:t xml:space="preserve">периоде и протокол динамического наблюдения за состоянием пациента. Однако сами подтверждающие документы,  не приложены. Работа по проекту на начальном этапе.. В проекте одна из задач предполагает разработку алгоритма  прогнозирования ремоделирования аорты на основе технологий искусственного интеллекта. Пока в представленном отчете данная информация не представлена. По данным отчета работа на начальном этапе. собрана база данных 204 пациентов, отобранных</w:t>
        <w:br/>
        <w:t xml:space="preserve">согласно критериям включения в исследование, внесены периоперационные</w:t>
        <w:br/>
        <w:t xml:space="preserve">параметры. Проведена оценка ремоделирования аорты 75 пациентов на</w:t>
        <w:br/>
        <w:t xml:space="preserve">основе данных МСКТ параметров последовательных исследований.</w:t>
        <w:br/>
        <w:t xml:space="preserve">Продолжается сбор клинических  данных исследований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