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2023-КПМ-0328-1-001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КПМ-0328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Валидация гематологических индексов в качестве прогностических маркеров воспалительных осложнений и полиорганной дисфункции у пациентов кардиохирургического профиля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FURG-2023-0006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прогнозирования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еще не завершен. В дальнейшем, по-видимому, планируется дополнительный анализ уже полученных результатов. В частности, можно было бы предложить разработать панель прогнозирования, в которую наравне с известными, но не всегда эффективными критериями диагностики (например, уровень СРБ, прокальцитонин, ИЛ-6) можно было бы включить изучаемые гематологические индексы (в первую очередь NLR). Кроме того, далее метод будет проходить апробацию в проспективном исследовании, начало которому положено и отображено в представленном отчете. В целом, интересная работа. которая, надеюсь, окажется успешной.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А.С. Головкин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