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Валидация гематологических индексов в качестве прогностических маркеров воспалительных осложнений и полиорганной дисфункции у пациентов кардиохирургического профиля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еще не завершен. В дальнейшем, по-видимому, планируется дополнительный анализ уже полученных результатов. В частности, можно было бы предложить разработать панель прогнозирования, в которую наравне с известными, но не всегда эффективными критериями диагностики (например, уровень СРБ, прокальцитонин, ИЛ-6) можно было бы включить изучаемые гематологические индексы (в первую очередь NLR). Кроме того, далее метод будет проходить апробацию в проспективном исследовании, начало которому положено и отображено в представленном отчете. В целом, интересная работа. которая, надеюсь, окажется успешной.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А.С. Головкин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