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лечебно-реабилитационной технологии и стратификация рисков развития неблагоприятных исходов у пациентов после  многоклапанной  коррекции пороков сердца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Поставленные на первый этап исследования задачи реализованы успешно. Выводы вытекают из представленных в отчете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