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лечебно-реабилитационной технологии и стратификация рисков развития неблагоприятных исходов у пациентов после  многоклапанной  коррекции пороков сердца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Поставленные на первый этап исследования задачи реализованы успешно. Выводы вытекают из представленных в отчете результатов.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