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системы мониторинга тяжести состояния при иммуновоспалительных болезнях желудочно-кишечного тракта у детей для оптимизации выбора патогенетической терапии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Цель и задачи первого этапа НИР выполнены полностью, критерии эффективности достигнуты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Е.Р. Мескина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