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персонифицированных партисипативных медико-социальных мероприятий по снижению негативных последствий детской инвалидности и повышению качества жизни семьи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Рост распространенности функциональных зрительных расстройств у детей и взрослых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Цель и задачи первого этапа НИР выполнены полностью, критерии эффективности достигнуты. Предварительно определены критерияя и параметры технологий и методов достижения эффективности 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