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Трансаксиллярная тиреоидэктомия с предварительной эмболизацией тиреоидных артерий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FURG-2023-0071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Медицинское изделие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Результаты НИР соответствуют поставленным задачам. Проведен мета-анализ сравнения трансаксиллярного эндоскопического и традиционного доступов при операциях на щитовидной железе. Разработан протокол предстоящего клинического исследования выполнения эмболизации щитовидных артерий и эндоскопической трансаксиллярной тиреоидэктомии. Создан опытный образец устройства контроля послеоперационного периода.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