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Информативность инструментальных и лабораторных методов оценки микроциркуляции  во время кардиохирургических операций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FURG-2023-0086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1-й год исследования частично решена только 2-я задача исследования. В целом анализ полученного экспериментального материала может позволить выполнить все поставленные задачи.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