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Патофизиологические аспекты железодефицитной анемии у больных грыжами пищеводного отверстия диафрагмы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FURG-2023-0094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 отчетный период были решены практически все задачи иследования. Необходимо накопление статистики эффективности передложенного метода.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Денисов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