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 xml:space="preserve">Экспертное заключение № 2023-КПМ-0365-1-001</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по результатам оценки научных и научно-технических результатов НИР,</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достигнутых в рамках реализации проектов и мероприятий ГП НТР</w:t>
      </w:r>
    </w:p>
    <w:p w:rsidR="007865F7"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в сфере медицинских наук</w:t>
      </w:r>
    </w:p>
    <w:p w:rsidR="007865F7" w:rsidRP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w:t>
      </w:r>
      <w:r w:rsidRPr="007865F7">
        <w:rPr>
          <w:rFonts w:ascii="Times New Roman" w:hAnsi="Times New Roman" w:cs="Times New Roman"/>
          <w:b/>
          <w:sz w:val="24"/>
          <w:szCs w:val="24"/>
        </w:rPr>
        <w:t>. Общие сведения о проекте</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Номер проекта:</w:t>
      </w:r>
      <w:r w:rsidRPr="007865F7">
        <w:rPr>
          <w:rFonts w:ascii="Times New Roman" w:hAnsi="Times New Roman" w:cs="Times New Roman"/>
          <w:sz w:val="24"/>
          <w:szCs w:val="24"/>
        </w:rPr>
        <w:t xml:space="preserve"> КПМ-0365</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тематики:</w:t>
      </w:r>
      <w:r w:rsidRPr="007865F7">
        <w:rPr>
          <w:rFonts w:ascii="Times New Roman" w:hAnsi="Times New Roman" w:cs="Times New Roman"/>
          <w:sz w:val="24"/>
          <w:szCs w:val="24"/>
        </w:rPr>
        <w:t xml:space="preserve"> Эпигенетические маркеры воспалительного ответа у пациентов с эпителиальными опухолями толстой кишки</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Код-шифр тематики:</w:t>
      </w:r>
      <w:r w:rsidRPr="007865F7">
        <w:rPr>
          <w:rFonts w:ascii="Times New Roman" w:hAnsi="Times New Roman" w:cs="Times New Roman"/>
          <w:sz w:val="24"/>
          <w:szCs w:val="24"/>
        </w:rPr>
        <w:t xml:space="preserve"> FURG-2023-0104</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исполнителя:</w:t>
      </w:r>
      <w:r w:rsidRPr="007865F7">
        <w:rPr>
          <w:rFonts w:ascii="Times New Roman" w:hAnsi="Times New Roman" w:cs="Times New Roman"/>
          <w:sz w:val="24"/>
          <w:szCs w:val="24"/>
        </w:rPr>
        <w:t xml:space="preserve"> Федеральное государственное бюджетное научное учреждение "Российский научный центр хирургии имени академика Б.В. Петровского"</w:t>
      </w:r>
    </w:p>
    <w:p w:rsid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II</w:t>
      </w:r>
      <w:r w:rsidRPr="007865F7">
        <w:rPr>
          <w:rFonts w:ascii="Times New Roman" w:hAnsi="Times New Roman" w:cs="Times New Roman"/>
          <w:b/>
          <w:sz w:val="24"/>
          <w:szCs w:val="24"/>
        </w:rPr>
        <w:t>. Оценка результатов проектов</w:t>
      </w:r>
    </w:p>
    <w:p w:rsidR="007865F7"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Вид результата: </w:t>
      </w:r>
      <w:r w:rsidRPr="007C37F0">
        <w:rPr>
          <w:rFonts w:ascii="Times New Roman" w:hAnsi="Times New Roman" w:cs="Times New Roman"/>
          <w:sz w:val="24"/>
          <w:szCs w:val="24"/>
        </w:rPr>
        <w:t xml:space="preserve">Метод диагностики</w:t>
      </w:r>
    </w:p>
    <w:p w:rsidR="007C37F0"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Клинические рекомендации</w:t>
      </w:r>
    </w:p>
    <w:p w:rsid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7C37F0" w:rsidTr="007C37F0">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Возможность импортозамещения</w:t>
            </w:r>
          </w:p>
        </w:tc>
      </w:tr>
      <w:tr w:rsidR="007C37F0" w:rsidTr="007C37F0">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Недостаточно ранее выявление злокачественных новообразований минимально инвазивным способом на амбулаторном этапе</w:t>
            </w:r>
          </w:p>
        </w:tc>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смертности</w:t>
            </w:r>
          </w:p>
        </w:tc>
        <w:tc>
          <w:tcPr>
            <w:tcW w:w="3115" w:type="dxa"/>
          </w:tcPr>
          <w:p w:rsidR="007C37F0" w:rsidRPr="003760AE" w:rsidRDefault="003760AE"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Отсутствует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Онкология: разработка и производство отечественных иммуноонкологических и таргетных противоопухолевых препаратов</w:t>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Снижение смертности</w:t>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Отсутствует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7C37F0"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tbl>
      <w:tblPr>
        <w:tblStyle w:val="a3"/>
        <w:tblW w:w="0" w:type="auto"/>
        <w:tblLayout w:type="fixed"/>
        <w:tblLook w:val="04A0" w:firstRow="1" w:lastRow="0" w:firstColumn="1" w:lastColumn="0" w:noHBand="0" w:noVBand="1"/>
      </w:tblPr>
      <w:tblGrid>
        <w:gridCol w:w="7650"/>
        <w:gridCol w:w="1695"/>
      </w:tblGrid>
      <w:tr w:rsidR="00FA4FB9" w:rsidRPr="0023472E" w:rsidTr="00104013">
        <w:tc>
          <w:tcPr>
            <w:tcW w:w="7650" w:type="dxa"/>
            <w:vAlign w:val="center"/>
          </w:tcPr>
          <w:p w:rsidR="00FA4FB9" w:rsidRPr="006A5BCE" w:rsidRDefault="00FA4FB9"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Задачи</w:t>
            </w:r>
          </w:p>
        </w:tc>
        <w:tc>
          <w:tcPr>
            <w:tcW w:w="1695" w:type="dxa"/>
            <w:vAlign w:val="center"/>
          </w:tcPr>
          <w:p w:rsidR="00FA4FB9" w:rsidRPr="006A5BCE" w:rsidRDefault="00FA4FB9"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Выполнена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 аналитический обзор научной, медицинской, технической литературы </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Собрана и описана информация по заболеванию или состоянию (группы заболеваний или состояний): этиология и патогенез, эпидемиология, классификация, клиническая картина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Подтверждены научные принципы нового продукта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Предварительно определены целевые показатели качества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Определено целевое назначение продукта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Подтверждена востребованность нового продукта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общая концепция нового продукта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заказчика </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потребителей </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патентные исследования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Выполнена проверка концепции экспериментальными методами для доказательства эффективности использования идеи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экспериментальные работы, подтверждающие применимость разрабатываемых методов диагностики/лечения/реабилитации/профилактики для включения в клинические рекомендации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стандартизированы</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валидированы</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верифицированы </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верификации метода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валидации метода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Подготовлена программа апробации методов диагностики/лечения/реабилитации/профилактики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дополнительные патентные исследования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существующих клинических рекомендаций и их качества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научной обоснованности информации, включаемой в клинические рекомендации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дизайн клинического исследования метода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 протокол клинического исследования метода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предварительное клиническое исследование метода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предварительных результатах исследования метода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клиническое исследование безопасности и эффективности метода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результатах клинического исследования безопасности и эффективности метода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 доработан на основе результатов клинических исследований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Разработаны предложения по включению метода в клинические рекомендации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размещен в информационно-телекоммуникационной сети "Интернет" и направлен в научные организации, образовательные организации высшего образования, медицинские организации, медицинские профессиональные некоммерческие организации их ассоциаций (союзы)</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Получены отзывы на проект клинических рекомендаций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доработан</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tbl>
      <w:tblPr>
        <w:tblStyle w:val="a3"/>
        <w:tblW w:w="0" w:type="auto"/>
        <w:tblLayout w:type="fixed"/>
        <w:tblLook w:val="04A0" w:firstRow="1" w:lastRow="0" w:firstColumn="1" w:lastColumn="0" w:noHBand="0" w:noVBand="1"/>
      </w:tblPr>
      <w:tblGrid>
        <w:gridCol w:w="7650"/>
        <w:gridCol w:w="1695"/>
      </w:tblGrid>
      <w:tr w:rsidR="00FA4FB9" w:rsidRPr="0023472E" w:rsidTr="00104013">
        <w:tc>
          <w:tcPr>
            <w:tcW w:w="7650" w:type="dxa"/>
            <w:vAlign w:val="center"/>
          </w:tcPr>
          <w:p w:rsidR="00FA4FB9" w:rsidRPr="006A5BCE" w:rsidRDefault="00FA4FB9"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Материалы</w:t>
            </w:r>
          </w:p>
        </w:tc>
        <w:tc>
          <w:tcPr>
            <w:tcW w:w="1695" w:type="dxa"/>
            <w:vAlign w:val="center"/>
          </w:tcPr>
          <w:p w:rsidR="00FA4FB9" w:rsidRPr="006A5BCE" w:rsidRDefault="00FA4FB9"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Наличие</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НИР, содержащий:</w:t>
              <w:br/>
              <w:t xml:space="preserve">- материалы о заболевании или состоянии (группе заболеваний или состояниях);</w:t>
              <w:br/>
              <w:t xml:space="preserve">- этиология и патогенез, эпидемиология, классификация, клиническая картина.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Медико-экономическое обоснование разработки методов диагностики/лечения/реабилитации/профилактики для включения в клинические рекомендации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Презентация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патентных исследованиях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Публикация, содержащая экспериментальные данные, о разработке методов диагностики/лечения/реабилитации/профилактики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Пояснительная записка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Экспертное заключение</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Монография, содержащая экспериментальные данные о разработке методов диагностики/лечения/реабилитации/профилактики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НИР, включающий:</w:t>
              <w:br/>
              <w:t xml:space="preserve">- материалы о целевых областях применения методов диагностики/лечения/реабилитации/профилактики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Экспериментальные данные, подтверждающие работоспособность и применимость разрабатываемых методов</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Стандартизированный и (или) валидированный и (или) верифицированный:</w:t>
              <w:br/>
              <w:t xml:space="preserve">- метод диагностики;</w:t>
              <w:br/>
              <w:t xml:space="preserve">- метод лечения;</w:t>
              <w:br/>
              <w:t xml:space="preserve">- метод реабилитации;</w:t>
              <w:br/>
              <w:t xml:space="preserve">-метод профилактики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технического задания на разработку активной фармацевтической субстанции (АФС) и готовой лекарственной формы (ГЛФ)</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Секрет производства (ноу-хау)</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Изобретение</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Полезная модель</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Программа для ЭВМ</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База данных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Стандартные операционные процедуры (в рамках системы менеджмента качества)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дополнительных патентных исследованиях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Обзор существующих клинических рекомендаций и оценка их качества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Критическая оценка научной обоснованности, включаемой в клинические рекомендации информации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Оценка уровней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Уведомление о начале разработки клинических рекомендаций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клинических рекомендаций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Отзывы на проект клинических рекомендаций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Доработанный проект клинических рекомендаций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FA4FB9" w:rsidRDefault="00FA4FB9" w:rsidP="003760AE">
      <w:pPr>
        <w:spacing w:before="120" w:after="0" w:line="360" w:lineRule="auto"/>
        <w:rPr>
          <w:rFonts w:ascii="Times New Roman" w:hAnsi="Times New Roman" w:cs="Times New Roman"/>
          <w:sz w:val="24"/>
          <w:szCs w:val="24"/>
        </w:rPr>
      </w:pPr>
    </w:p>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Критические технологии, </w:t>
      </w:r>
      <w:r w:rsidR="000739BF">
        <w:rPr>
          <w:rFonts w:ascii="Times New Roman" w:hAnsi="Times New Roman" w:cs="Times New Roman"/>
          <w:sz w:val="24"/>
          <w:szCs w:val="24"/>
        </w:rPr>
        <w:t xml:space="preserve">отмеченные в </w:t>
      </w:r>
      <w:r>
        <w:rPr>
          <w:rFonts w:ascii="Times New Roman" w:hAnsi="Times New Roman" w:cs="Times New Roman"/>
          <w:sz w:val="24"/>
          <w:szCs w:val="24"/>
        </w:rPr>
        <w:t>указ</w:t>
      </w:r>
      <w:r w:rsidR="000739BF">
        <w:rPr>
          <w:rFonts w:ascii="Times New Roman" w:hAnsi="Times New Roman" w:cs="Times New Roman"/>
          <w:sz w:val="24"/>
          <w:szCs w:val="24"/>
        </w:rPr>
        <w:t>е</w:t>
      </w:r>
      <w:r>
        <w:rPr>
          <w:rFonts w:ascii="Times New Roman" w:hAnsi="Times New Roman" w:cs="Times New Roman"/>
          <w:sz w:val="24"/>
          <w:szCs w:val="24"/>
        </w:rPr>
        <w:t xml:space="preserve">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w:t>
      </w:r>
      <w:r w:rsidR="000739BF">
        <w:rPr>
          <w:rFonts w:ascii="Times New Roman" w:hAnsi="Times New Roman" w:cs="Times New Roman"/>
          <w:sz w:val="24"/>
          <w:szCs w:val="24"/>
        </w:rPr>
        <w:t xml:space="preserve">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0739BF">
        <w:trPr>
          <w:trHeight w:val="600"/>
        </w:trPr>
        <w:tc>
          <w:tcPr>
            <w:tcW w:w="432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0739BF">
        <w:trPr>
          <w:trHeight w:val="600"/>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0739BF" w:rsidRDefault="000739BF" w:rsidP="000739BF">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214DE9">
        <w:trPr>
          <w:trHeight w:val="600"/>
        </w:trPr>
        <w:tc>
          <w:tcPr>
            <w:tcW w:w="409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0739BF" w:rsidRPr="000739BF" w:rsidRDefault="000739BF" w:rsidP="00A86059">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214DE9">
        <w:trPr>
          <w:trHeight w:val="600"/>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214DE9">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214DE9">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214DE9">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305F2C" w:rsidRPr="00C21691" w:rsidRDefault="00305F2C" w:rsidP="00305F2C">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FA4FB9" w:rsidRDefault="00214DE9" w:rsidP="00214DE9">
      <w:pPr>
        <w:spacing w:before="120" w:after="0" w:line="360" w:lineRule="auto"/>
        <w:rPr>
          <w:rFonts w:ascii="Times New Roman" w:hAnsi="Times New Roman" w:cs="Times New Roman"/>
          <w:sz w:val="24"/>
          <w:szCs w:val="24"/>
          <w:lang w:val="en-US"/>
        </w:rPr>
        <w:sectPr w:rsidR="00FA4FB9">
          <w:pgSz w:w="11906" w:h="16838"/>
          <w:pgMar w:top="1134" w:right="850" w:bottom="1134" w:left="1701" w:header="708" w:footer="708" w:gutter="0"/>
          <w:cols w:space="708"/>
          <w:docGrid w:linePitch="360"/>
        </w:sectPr>
      </w:pPr>
      <w:r>
        <w:rPr>
          <w:rFonts w:ascii="Times New Roman" w:hAnsi="Times New Roman" w:cs="Times New Roman"/>
          <w:sz w:val="24"/>
          <w:szCs w:val="24"/>
          <w:lang w:val="en-US"/>
        </w:rPr>
        <w:t xml:space="preserve">Частично соответствует</w:t>
      </w:r>
    </w:p>
    <w:p w:rsidR="00A317CD" w:rsidRPr="00214DE9" w:rsidRDefault="00A317CD" w:rsidP="00A317CD">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lastRenderedPageBreak/>
        <w:t>Вид</w:t>
      </w:r>
      <w:r w:rsidRPr="00214DE9">
        <w:rPr>
          <w:rFonts w:ascii="Times New Roman" w:hAnsi="Times New Roman" w:cs="Times New Roman"/>
          <w:sz w:val="24"/>
          <w:szCs w:val="24"/>
          <w:lang w:val="en-US"/>
        </w:rPr>
        <w:t xml:space="preserve"> </w:t>
      </w:r>
      <w:r>
        <w:rPr>
          <w:rFonts w:ascii="Times New Roman" w:hAnsi="Times New Roman" w:cs="Times New Roman"/>
          <w:sz w:val="24"/>
          <w:szCs w:val="24"/>
        </w:rPr>
        <w:t>результата</w:t>
      </w:r>
      <w:r w:rsidRPr="00214DE9">
        <w:rPr>
          <w:rFonts w:ascii="Times New Roman" w:hAnsi="Times New Roman" w:cs="Times New Roman"/>
          <w:sz w:val="24"/>
          <w:szCs w:val="24"/>
          <w:lang w:val="en-US"/>
        </w:rPr>
        <w:t xml:space="preserve">: Тест-система</w:t>
      </w:r>
    </w:p>
    <w:p w:rsidR="00A317CD" w:rsidRPr="007C37F0" w:rsidRDefault="00A317CD" w:rsidP="00A317C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Медицинское изделие</w:t>
      </w:r>
    </w:p>
    <w:p w:rsidR="00A317CD" w:rsidRDefault="00A317CD" w:rsidP="00A317CD">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A317CD" w:rsidTr="009B713B">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Возможность импортозамещения</w:t>
            </w:r>
          </w:p>
        </w:tc>
      </w:tr>
      <w:tr w:rsidR="00A317CD" w:rsidTr="009B713B">
        <w:tc>
          <w:tcPr>
            <w:tcW w:w="3115" w:type="dxa"/>
          </w:tcPr>
          <w:p w:rsidR="00A317CD" w:rsidRPr="007C37F0"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Недостаточно ранее выявление злокачественных новообразований минимально инвазивным способом на амбулаторном этапе</w:t>
            </w:r>
          </w:p>
        </w:tc>
        <w:tc>
          <w:tcPr>
            <w:tcW w:w="3115" w:type="dxa"/>
          </w:tcPr>
          <w:p w:rsidR="00A317CD" w:rsidRPr="007C37F0"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смертности</w:t>
            </w:r>
          </w:p>
        </w:tc>
        <w:tc>
          <w:tcPr>
            <w:tcW w:w="3115" w:type="dxa"/>
          </w:tcPr>
          <w:p w:rsidR="00A317CD" w:rsidRPr="003760AE"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Отсутствует возможность серийного производства в России</w:t>
            </w:r>
          </w:p>
        </w:tc>
      </w:tr>
      <w:tr w:rsidR="00A317CD" w:rsidTr="009B713B">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A317CD" w:rsidTr="009B713B">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tbl>
      <w:tblPr>
        <w:tblStyle w:val="a3"/>
        <w:tblW w:w="0" w:type="auto"/>
        <w:tblLayout w:type="fixed"/>
        <w:tblLook w:val="04A0" w:firstRow="1" w:lastRow="0" w:firstColumn="1" w:lastColumn="0" w:noHBand="0" w:noVBand="1"/>
      </w:tblPr>
      <w:tblGrid>
        <w:gridCol w:w="7650"/>
        <w:gridCol w:w="1695"/>
      </w:tblGrid>
      <w:tr w:rsidR="00FA4FB9" w:rsidRPr="0023472E" w:rsidTr="00104013">
        <w:tc>
          <w:tcPr>
            <w:tcW w:w="7650" w:type="dxa"/>
            <w:vAlign w:val="center"/>
          </w:tcPr>
          <w:p w:rsidR="00FA4FB9" w:rsidRPr="006A5BCE" w:rsidRDefault="00FA4FB9"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Задачи</w:t>
            </w:r>
          </w:p>
        </w:tc>
        <w:tc>
          <w:tcPr>
            <w:tcW w:w="1695" w:type="dxa"/>
            <w:vAlign w:val="center"/>
          </w:tcPr>
          <w:p w:rsidR="00FA4FB9" w:rsidRPr="006A5BCE" w:rsidRDefault="00FA4FB9"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Выполнена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 обзор технической литературы по теме </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 обзор маркетинговой литературы по теме</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Подтверждены научные принципы нового продукта/технологии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Подтверждена востребованность нового продукта/технологии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общая концепция нового продукта/технологии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заказчика нового продукта и (или) технологии с учетом существующих на рынке продуктов и (или) технологий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возможных потребителей нового продукта и (или) технологии с учетом существующих на рынке продуктов и (или) технологий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технологическая концепция нового продукта и (или) технологии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патентные исследования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Выполнена проверка концепции экспериментальными методами для доказательства эффективности использования идеи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Выбраны и описаны критические элементы технологии, необходимые для конечного применения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Сформулировано предварительное техническое задание на макет</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Сформулировано техническое предложение, предложены варианты предполагаемого практического использования нового продукта и(или) технологии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Дана сравнительная характеристика предложенных вариантов предполагаемого практического использования нового продукта и(или) технологии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 лабораторных условиях изготовлен макет изделия/ серия макетных образцов</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Разработана предварительная конструкторская документация с литерой "Т" или "Э" (эскизный проект или технический проект) или иная документация соответствующего уровня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Подготовлена программа и методика испытаний: перечень процедур и диапазон базовых измеряемых параметров</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Индивидуальные компоненты макетного образца были протестированы в лабораторных условиях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Функциональность макетного образца продемонстрирована в лабораторных условиях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Методики тестирования и результаты тестирования макетного образца одобрены</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Представитель заказчика принял результаты тестирования макетного образца как достоверные и подтвердил заинтересованность в продукте</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дополнительные патентные исследования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Изготовлен прототип изделия по эскизной документации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Компоненты прототипа изделия интегрированы между собой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Функциональность и работоспособность прототипа подтверждена во внешних условиях или с использованием имитаторов внешней среды</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Результаты тестирования прототипа изделия в расширенном диапазоне параметров соответствуют техническому заданию и одобрены заказчиком</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Есть акт приемки на соответствие прототипа техническому заданию</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Определены области ограничений применения технологии, в которых ее использование нецелесообразно или запрещено (законодательные, рыночные, научно-технические, обусловленные использованием интеллектуальной собственности, экологические, иные)</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Разработана рабочая конструкторская документация без литеры</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Изготовлен опытный экспериментальный образец в масштабе, близком к реальному, по полупромышленной технологии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Основные компоненты опытного экспериментального образца изделия интегрированы между собой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Изготовлен испытательный стенд для проведения испытания расширенного набора функций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Программа и методика испытаний (далее - ПМИ) расширенного набора функций опытного экспериментального образца в лабораторной среде с моделированием основных внешних условий (интерфейс с внешним окружением) согласованы с заказчиком</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испытания опытного экспериментального образца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Результаты испытаний опытного экспериментального образца согласуются с требованиями ПМИ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Результаты испытаний опытного экспериментального образца одобрены заказчиком</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Подтверждена выполнимость всех характеристик во внешних условиях, соответствующих финальному применению продукта и(или) технологии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Создан полнофункциональный образец изделия в реальном масштабе</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Основные технологические компоненты полнофункционального образца изделия интегрированы</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Подготовлена ПМИ полнофункционального образца в условиях моделируемой внешней среды</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Изготовлен лабораторный испытательный стенд для проведения испытаний полнофункционального образца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Испытания проведены в лабораторной среде, получены требуемые по заданию характеристики с высокой точностью и достоверностью, подтверждены рабочие характеристики в условиях, моделирующих реальные условия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Результаты испытаний полнофункционального образца согласуются с требованиями методики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Результаты испытаний полнофункционального образца одобрены заказчиком</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Разработана рабочая конструкторская документация с литерой "О"</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Разработана рабочая конструкторская документация с литерой "О1"</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Физический опытно-промышленный образец (далее - ОПО) изготовлен по рабочей конструкторской документации (далее - РКД), утвержденной ранее, на прототипе производственной линии на производственных мощностях заказчика и (или) потребителя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Существует физический экземпляр испытательного стенда на площадке заказчика и (или) потребителя для проверки функционала продукта и (или) технологии в составе ОПО</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Подготовлена программа и методика испытаний полнофункционального опытно-промышленный образца (далее - ПФО ОПО), в полной мере учитывающая требования руководящих документов заказчика и национального стандарта</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Испытания ПФО ОПО на стенде подтверждают достижимость планируемых диапазонов изменения ключевых характеристик</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Обосновано снятие основных технических рисков</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Результаты испытаний ПФО ОПО одобрены заказчиком</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Экспериментально подтверждена достижимость ключевых характеристик продукта и (или) технологии и диапазонов их изменения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Техническая спецификация системы готова и достаточна для детального проектирования конечной технологии - для разработки конструкторской документации, с литерой "О2"</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tbl>
      <w:tblPr>
        <w:tblStyle w:val="a3"/>
        <w:tblW w:w="0" w:type="auto"/>
        <w:tblLayout w:type="fixed"/>
        <w:tblLook w:val="04A0" w:firstRow="1" w:lastRow="0" w:firstColumn="1" w:lastColumn="0" w:noHBand="0" w:noVBand="1"/>
      </w:tblPr>
      <w:tblGrid>
        <w:gridCol w:w="7650"/>
        <w:gridCol w:w="1695"/>
      </w:tblGrid>
      <w:tr w:rsidR="00FA4FB9" w:rsidRPr="0023472E" w:rsidTr="00104013">
        <w:tc>
          <w:tcPr>
            <w:tcW w:w="7650" w:type="dxa"/>
            <w:vAlign w:val="center"/>
          </w:tcPr>
          <w:p w:rsidR="00FA4FB9" w:rsidRPr="006A5BCE" w:rsidRDefault="00FA4FB9"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Материалы</w:t>
            </w:r>
          </w:p>
        </w:tc>
        <w:tc>
          <w:tcPr>
            <w:tcW w:w="1695" w:type="dxa"/>
            <w:vAlign w:val="center"/>
          </w:tcPr>
          <w:p w:rsidR="00FA4FB9" w:rsidRPr="006A5BCE" w:rsidRDefault="00FA4FB9"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Наличие</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Материалы (обзор) о заболевании/механизмах возникновения заболевания в отчете о НИР</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Материалы (обзор) методик диагностики/лечения/профилактики заболевания в отчете о НИР</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Материалы о выборе методики диагностики (лечения или профилактики) в отчете о НИР</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Презентация о заболевании/механизмах возникновения заболевания, методиках диагностики/лечения/профилактики заболевания </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патентных исследованиях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Публикация (литературный или аналитический обзор) о заболевании/механизмах возникновения заболевания, методиках диагностики/лечения/профилактики заболевания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Монография о заболевании/механизмах возникновения заболевания, методиках диагностики/лечения/профилактики заболевания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Пояснительная записка о возможности разработки медицинского изделия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Экспертное заключение о возможности разработки медицинского изделия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Материалы в отчете о НИР о разработке, апробации и оптимизации методики диагностики (лечения или профилактики)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Лабораторная технология получения элементов разрабатываемого медицинского изделия в отчете о НИР</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Описание принципа метода или принципа действия медицинского изделия в отчете о НИР</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Публикация, содержащая экспериментальные данные о разработке, апробации и оптимизации методики диагностики (лечения или профилактики), лабораторную технологию получения элементов разрабатываемого медицинского изделия, описание принципа метода и принципа действия медицинского изделия </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Монография, содержащая экспериментальные данные о разработке, апробации и оптимизации методики диагностики (лечения или профилактики), лабораторную технологию получения элементов разрабатываемого медицинского изделия, описание принципа метода и принципа действия медицинского изделия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технического задания на разработку медицинского изделия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Описание основных функциональных элементов медицинского изделия, составных частей (узлов) медицинского изделия (при наличии) в отчете о НИР</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Лабораторная технология и регламент получения медицинского изделия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Сведения об аналитической чувствительности (порог обнаружения), аналитической специфичности, диагностической чувствительности и диагностической специфичности ( для тест-систем) в отчете о НИР</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Данные по стабильности медицинского изделия (для тест-систем, наборов реагентов) в отчете о НИР или отдельным документом</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Программа (план) исследований медицинского изделия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Секрет производства (ноу-хау)</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Изобретение (заявка на патент, патент)</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дополнительных патентных исследованиях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Информация о проведенных лабораторных и (или) заводских испытаниях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Протоколы испытаний в испытательных лабораториях (центрах)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Протоколы испытаний в условиях, имитирующих эксплуатационные</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Протоколы лабораторных испытаний на животных (если применимо)</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Анализ полученных данных по итогам лабораторных испытаний</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Полезная модель (заявка на патент, патент)</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Программа для ЭВМ</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База данных</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Техническая документация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Документы, подтверждающие результаты технических испытаний медицинского изделия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Документы, подтверждающие результаты токсикологических исследований медицинского изделия, использование которого предполагает наличие контакта с организмом человека (в случае необходимости)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Документы, подтверждающие результаты клинико-лабораторных испытаний медицинского изделия, использование которого предполагает наличие контакта с организмом человека (в случае необходимости)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Документы, подтверждающие результаты испытаний медицинского изделия в целях утверждения типа средств измерений (в случае необходимости)</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FA4FB9" w:rsidTr="00104013">
        <w:tc>
          <w:tcPr>
            <w:tcW w:w="7650" w:type="dxa"/>
          </w:tcPr>
          <w:p w:rsidR="00FA4FB9" w:rsidRDefault="00FA4FB9"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Заявление о государственной регистрации медицинского изделия с документами, указанным в Правилах регистрации медицинского изделия</w:t>
            </w:r>
          </w:p>
        </w:tc>
        <w:tc>
          <w:tcPr>
            <w:tcW w:w="1695" w:type="dxa"/>
            <w:vAlign w:val="center"/>
          </w:tcPr>
          <w:p w:rsidR="00FA4FB9" w:rsidRDefault="00FA4FB9"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Критические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A317CD" w:rsidRPr="000739BF" w:rsidTr="009B713B">
        <w:trPr>
          <w:trHeight w:val="600"/>
        </w:trPr>
        <w:tc>
          <w:tcPr>
            <w:tcW w:w="4320" w:type="pct"/>
            <w:shd w:val="clear" w:color="auto" w:fill="auto"/>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A317CD" w:rsidRPr="000739BF" w:rsidTr="009B713B">
        <w:trPr>
          <w:trHeight w:val="600"/>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lastRenderedPageBreak/>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A317CD" w:rsidRPr="000739BF" w:rsidTr="00214DE9">
        <w:trPr>
          <w:trHeight w:val="600"/>
        </w:trPr>
        <w:tc>
          <w:tcPr>
            <w:tcW w:w="4090" w:type="pct"/>
            <w:shd w:val="clear" w:color="auto" w:fill="auto"/>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A317CD" w:rsidRPr="000739BF" w:rsidTr="00214DE9">
        <w:trPr>
          <w:trHeight w:val="600"/>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A317CD" w:rsidRPr="000739BF" w:rsidTr="00214DE9">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214DE9">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214DE9">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305F2C" w:rsidRPr="00C21691" w:rsidRDefault="00305F2C" w:rsidP="00305F2C">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A317CD" w:rsidRDefault="00214DE9" w:rsidP="00214DE9">
      <w:pPr>
        <w:spacing w:before="120" w:after="0" w:line="360" w:lineRule="auto"/>
        <w:rPr>
          <w:rFonts w:ascii="Times New Roman" w:hAnsi="Times New Roman" w:cs="Times New Roman"/>
          <w:sz w:val="24"/>
          <w:szCs w:val="24"/>
          <w:lang w:val="en-US"/>
        </w:rPr>
      </w:pPr>
      <w:r w:rsidRPr="00305F2C">
        <w:rPr>
          <w:rFonts w:ascii="Times New Roman" w:hAnsi="Times New Roman" w:cs="Times New Roman"/>
          <w:sz w:val="24"/>
          <w:szCs w:val="24"/>
          <w:lang w:val="en-US"/>
        </w:rPr>
        <w:t xml:space="preserve">Частично соответствует</w:t>
      </w:r>
    </w:p>
    <w:p w:rsidR="00305F2C" w:rsidRPr="00305F2C" w:rsidRDefault="00305F2C" w:rsidP="00214DE9">
      <w:pPr>
        <w:spacing w:before="120" w:after="0" w:line="360" w:lineRule="auto"/>
        <w:rPr>
          <w:rFonts w:ascii="Times New Roman" w:hAnsi="Times New Roman" w:cs="Times New Roman"/>
          <w:b/>
          <w:sz w:val="24"/>
          <w:szCs w:val="24"/>
          <w:lang w:val="en-US"/>
        </w:rPr>
      </w:pPr>
    </w:p>
    <w:p w:rsidR="000739BF" w:rsidRPr="00305F2C" w:rsidRDefault="000739BF" w:rsidP="00FA4FB9">
      <w:pPr>
        <w:keepNext/>
        <w:spacing w:before="120" w:after="0" w:line="360" w:lineRule="auto"/>
        <w:rPr>
          <w:rFonts w:ascii="Times New Roman" w:hAnsi="Times New Roman" w:cs="Times New Roman"/>
          <w:b/>
          <w:sz w:val="24"/>
          <w:szCs w:val="24"/>
          <w:lang w:val="en-US"/>
        </w:rPr>
      </w:pPr>
      <w:r w:rsidRPr="000739BF">
        <w:rPr>
          <w:rFonts w:ascii="Times New Roman" w:hAnsi="Times New Roman" w:cs="Times New Roman"/>
          <w:b/>
          <w:sz w:val="24"/>
          <w:szCs w:val="24"/>
          <w:lang w:val="en-US"/>
        </w:rPr>
        <w:t>III</w:t>
      </w:r>
      <w:r w:rsidRPr="00305F2C">
        <w:rPr>
          <w:rFonts w:ascii="Times New Roman" w:hAnsi="Times New Roman" w:cs="Times New Roman"/>
          <w:b/>
          <w:sz w:val="24"/>
          <w:szCs w:val="24"/>
          <w:lang w:val="en-US"/>
        </w:rPr>
        <w:t xml:space="preserve">. </w:t>
      </w:r>
      <w:r w:rsidRPr="000739BF">
        <w:rPr>
          <w:rFonts w:ascii="Times New Roman" w:hAnsi="Times New Roman" w:cs="Times New Roman"/>
          <w:b/>
          <w:sz w:val="24"/>
          <w:szCs w:val="24"/>
        </w:rPr>
        <w:t>Вывод</w:t>
      </w:r>
      <w:r w:rsidRPr="00305F2C">
        <w:rPr>
          <w:rFonts w:ascii="Times New Roman" w:hAnsi="Times New Roman" w:cs="Times New Roman"/>
          <w:b/>
          <w:sz w:val="24"/>
          <w:szCs w:val="24"/>
          <w:lang w:val="en-US"/>
        </w:rPr>
        <w:t>:</w:t>
      </w:r>
    </w:p>
    <w:p w:rsidR="000739BF" w:rsidRPr="00D92F6D" w:rsidRDefault="00E379E9" w:rsidP="003760AE">
      <w:pPr>
        <w:spacing w:before="120" w:after="0" w:line="360" w:lineRule="auto"/>
        <w:rPr>
          <w:rFonts w:ascii="Times New Roman" w:hAnsi="Times New Roman" w:cs="Times New Roman"/>
          <w:b/>
          <w:sz w:val="24"/>
          <w:szCs w:val="24"/>
          <w:lang w:val="en-US"/>
        </w:rPr>
      </w:pPr>
      <w:r w:rsidRPr="00305F2C">
        <w:rPr>
          <w:rFonts w:ascii="Times New Roman" w:hAnsi="Times New Roman" w:cs="Times New Roman"/>
          <w:sz w:val="24"/>
          <w:szCs w:val="24"/>
          <w:lang w:val="en-US"/>
        </w:rPr>
        <w:t xml:space="preserve">Цель проекта состояла в выявлении панели не кодирующих РНК. Эта цель изначально подразумевала только анализ литературных данных или предполагался лабораторный экспреримент? Исходя из отчета, авторами проекта выполнен качественный литературный поиск и подготовлен обзор литературы, обобщены результаты и сделаны грамотные выводы. Однако остается непонятным научная составляющая проекта. Авторами не проведено никаких экспериментальных исследований по проверке выявленных по данным литературы закономерностей, что не соответствует критерию научного исследования. Не понятно также, зачем для такого объема работ понадобилось привлекать 9 исполнителей. Не показано, какие возможны комбинации мРНК для разработки оптимальной диагностической методики.. Авторами приведен только общий перечень мРНК без указания возможных комбинаций и потенциала использования при диагностике и/или мониторинге КРР.</w:t>
      </w:r>
      <w:bookmarkStart w:id="0" w:name="_GoBack"/>
      <w:bookmarkEnd w:id="0"/>
    </w:p>
    <w:p w:rsidR="007865F7" w:rsidRPr="00305F2C" w:rsidRDefault="007865F7" w:rsidP="007865F7">
      <w:pPr>
        <w:spacing w:after="0" w:line="360" w:lineRule="auto"/>
        <w:jc w:val="center"/>
        <w:rPr>
          <w:rFonts w:ascii="Times New Roman" w:hAnsi="Times New Roman" w:cs="Times New Roman"/>
          <w:sz w:val="28"/>
          <w:szCs w:val="28"/>
          <w:lang w:val="en-US"/>
        </w:rPr>
      </w:pPr>
    </w:p>
    <w:p w:rsidR="0021237F" w:rsidRPr="00305F2C" w:rsidRDefault="007865F7" w:rsidP="000739BF">
      <w:pPr>
        <w:spacing w:after="0" w:line="360" w:lineRule="auto"/>
        <w:jc w:val="center"/>
        <w:rPr>
          <w:rFonts w:ascii="Times New Roman" w:hAnsi="Times New Roman" w:cs="Times New Roman"/>
          <w:sz w:val="24"/>
          <w:szCs w:val="24"/>
          <w:lang w:val="en-US"/>
        </w:rPr>
      </w:pPr>
      <w:r w:rsidRPr="00FF7F5B">
        <w:rPr>
          <w:rFonts w:ascii="Times New Roman" w:hAnsi="Times New Roman" w:cs="Times New Roman"/>
          <w:sz w:val="24"/>
          <w:szCs w:val="24"/>
        </w:rPr>
        <w:t>Эксперт</w:t>
      </w:r>
      <w:r w:rsidRPr="00305F2C">
        <w:rPr>
          <w:rFonts w:ascii="Times New Roman" w:hAnsi="Times New Roman" w:cs="Times New Roman"/>
          <w:sz w:val="24"/>
          <w:szCs w:val="24"/>
          <w:lang w:val="en-US"/>
        </w:rPr>
        <w:t xml:space="preserve"> _________</w:t>
      </w:r>
      <w:r w:rsidR="002736B0" w:rsidRPr="00305F2C">
        <w:rPr>
          <w:rFonts w:ascii="Times New Roman" w:hAnsi="Times New Roman" w:cs="Times New Roman"/>
          <w:sz w:val="24"/>
          <w:szCs w:val="24"/>
          <w:lang w:val="en-US"/>
        </w:rPr>
        <w:t>_________________________</w:t>
      </w:r>
      <w:r w:rsidRPr="00305F2C">
        <w:rPr>
          <w:rFonts w:ascii="Times New Roman" w:hAnsi="Times New Roman" w:cs="Times New Roman"/>
          <w:sz w:val="24"/>
          <w:szCs w:val="24"/>
          <w:lang w:val="en-US"/>
        </w:rPr>
        <w:t>_________(</w:t>
      </w:r>
      <w:r w:rsidR="005C73E2" w:rsidRPr="00305F2C">
        <w:rPr>
          <w:rFonts w:ascii="Times New Roman" w:hAnsi="Times New Roman" w:cs="Times New Roman"/>
          <w:sz w:val="24"/>
          <w:szCs w:val="24"/>
          <w:lang w:val="en-US"/>
        </w:rPr>
        <w:t xml:space="preserve">Л.В. Бельская</w:t>
      </w:r>
      <w:r w:rsidRPr="00305F2C">
        <w:rPr>
          <w:rFonts w:ascii="Times New Roman" w:hAnsi="Times New Roman" w:cs="Times New Roman"/>
          <w:sz w:val="24"/>
          <w:szCs w:val="24"/>
          <w:lang w:val="en-US"/>
        </w:rPr>
        <w:t>)</w:t>
      </w:r>
    </w:p>
    <w:sectPr w:rsidR="0021237F" w:rsidRPr="00305F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36"/>
    <w:rsid w:val="000739BF"/>
    <w:rsid w:val="0021237F"/>
    <w:rsid w:val="00214DE9"/>
    <w:rsid w:val="002736B0"/>
    <w:rsid w:val="00305F2C"/>
    <w:rsid w:val="003760AE"/>
    <w:rsid w:val="00417CCB"/>
    <w:rsid w:val="004F1466"/>
    <w:rsid w:val="005C73E2"/>
    <w:rsid w:val="007865F7"/>
    <w:rsid w:val="007C37F0"/>
    <w:rsid w:val="008C701B"/>
    <w:rsid w:val="00A317CD"/>
    <w:rsid w:val="00AD3C36"/>
    <w:rsid w:val="00B81B6D"/>
    <w:rsid w:val="00D92F6D"/>
    <w:rsid w:val="00E379E9"/>
    <w:rsid w:val="00FA4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E9D51-36FA-4CB7-A784-A30452BA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5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36422">
      <w:bodyDiv w:val="1"/>
      <w:marLeft w:val="0"/>
      <w:marRight w:val="0"/>
      <w:marTop w:val="0"/>
      <w:marBottom w:val="0"/>
      <w:divBdr>
        <w:top w:val="none" w:sz="0" w:space="0" w:color="auto"/>
        <w:left w:val="none" w:sz="0" w:space="0" w:color="auto"/>
        <w:bottom w:val="none" w:sz="0" w:space="0" w:color="auto"/>
        <w:right w:val="none" w:sz="0" w:space="0" w:color="auto"/>
      </w:divBdr>
    </w:div>
    <w:div w:id="10868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803</Words>
  <Characters>4579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Карапышев Алексей Владимирович</dc:creator>
  <cp:keywords/>
  <dc:description/>
  <cp:lastModifiedBy>Cash</cp:lastModifiedBy>
  <cp:revision>9</cp:revision>
  <dcterms:created xsi:type="dcterms:W3CDTF">2024-10-24T12:28:00Z</dcterms:created>
  <dcterms:modified xsi:type="dcterms:W3CDTF">2024-11-04T20:16:00Z</dcterms:modified>
  <dc:identifier/>
  <dc:language/>
</cp:coreProperties>
</file>