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Поражение нервной системы при COVID -19: клинико-диагностические, морфологические и патогенетические аспекты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Выводы (рекомендации) для принятия управленческих решений на основании популяционных данных, эпидемиологических данных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Справка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Разрабатываются алгоритмы диагностики нарушений гемостаза при цереброваскулярной патологии, ассоциированной с новой коронавирусной инфекцией, феномена “brain fog” у пациентов с постковидным синдромом, иммуноопосредованных нейроофтальмологических поражений и миелитов, ассоциированных с новой коронавирусной инфекцией. Создание лектронной базы данных, включающей в себя информацию о пациентах с различными заболеваниями центральной нервной системы, ассоциированных с перенесенным COVID-19, позволит сделать выводы о роли разных факторов в развитии.  неврологических нарушений и принять управленческие решения. собраны данные 146 пациентов.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