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 xml:space="preserve">Экспертное заключение № 2023-КПМ-0373-1-001</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по результатам оценки научных и научно-технических результатов НИР,</w:t>
      </w:r>
    </w:p>
    <w:p w:rsidR="007865F7" w:rsidRPr="00FF7F5B"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достигнутых в рамках реализации проектов и мероприятий ГП НТР</w:t>
      </w:r>
    </w:p>
    <w:p w:rsidR="007865F7" w:rsidRDefault="007865F7" w:rsidP="007865F7">
      <w:pPr>
        <w:spacing w:after="0" w:line="360" w:lineRule="auto"/>
        <w:jc w:val="center"/>
        <w:rPr>
          <w:rFonts w:ascii="Times New Roman" w:hAnsi="Times New Roman" w:cs="Times New Roman"/>
          <w:sz w:val="28"/>
          <w:szCs w:val="28"/>
        </w:rPr>
      </w:pPr>
      <w:r w:rsidRPr="00FF7F5B">
        <w:rPr>
          <w:rFonts w:ascii="Times New Roman" w:hAnsi="Times New Roman" w:cs="Times New Roman"/>
          <w:sz w:val="28"/>
          <w:szCs w:val="28"/>
        </w:rPr>
        <w:t>в сфере медицинских наук</w:t>
      </w:r>
    </w:p>
    <w:p w:rsidR="007865F7" w:rsidRP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w:t>
      </w:r>
      <w:r w:rsidRPr="007865F7">
        <w:rPr>
          <w:rFonts w:ascii="Times New Roman" w:hAnsi="Times New Roman" w:cs="Times New Roman"/>
          <w:b/>
          <w:sz w:val="24"/>
          <w:szCs w:val="24"/>
        </w:rPr>
        <w:t>. Общие сведения о проекте</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Номер проекта:</w:t>
      </w:r>
      <w:r w:rsidRPr="007865F7">
        <w:rPr>
          <w:rFonts w:ascii="Times New Roman" w:hAnsi="Times New Roman" w:cs="Times New Roman"/>
          <w:sz w:val="24"/>
          <w:szCs w:val="24"/>
        </w:rPr>
        <w:t xml:space="preserve"> КПМ-0373</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тематики:</w:t>
      </w:r>
      <w:r w:rsidRPr="007865F7">
        <w:rPr>
          <w:rFonts w:ascii="Times New Roman" w:hAnsi="Times New Roman" w:cs="Times New Roman"/>
          <w:sz w:val="24"/>
          <w:szCs w:val="24"/>
        </w:rPr>
        <w:t xml:space="preserve"> Новые технологии оценки риска, лечения и профилактики социально значимых заболеваний нервной системы сосудистого генеза</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Код-шифр тематики:</w:t>
      </w:r>
      <w:r w:rsidRPr="007865F7">
        <w:rPr>
          <w:rFonts w:ascii="Times New Roman" w:hAnsi="Times New Roman" w:cs="Times New Roman"/>
          <w:sz w:val="24"/>
          <w:szCs w:val="24"/>
        </w:rPr>
        <w:t xml:space="preserve"> FURZ-2023-0010</w:t>
      </w:r>
    </w:p>
    <w:p w:rsidR="007865F7" w:rsidRPr="007865F7" w:rsidRDefault="007865F7"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Наименование исполнителя:</w:t>
      </w:r>
      <w:r w:rsidRPr="007865F7">
        <w:rPr>
          <w:rFonts w:ascii="Times New Roman" w:hAnsi="Times New Roman" w:cs="Times New Roman"/>
          <w:sz w:val="24"/>
          <w:szCs w:val="24"/>
        </w:rPr>
        <w:t xml:space="preserve"> Федеральное государственное бюджетное научное учреждение "Научный центр неврологии"</w:t>
      </w:r>
    </w:p>
    <w:p w:rsidR="007865F7" w:rsidRDefault="007865F7" w:rsidP="007865F7">
      <w:pPr>
        <w:spacing w:after="0" w:line="360" w:lineRule="auto"/>
        <w:rPr>
          <w:rFonts w:ascii="Times New Roman" w:hAnsi="Times New Roman" w:cs="Times New Roman"/>
          <w:b/>
          <w:sz w:val="24"/>
          <w:szCs w:val="24"/>
        </w:rPr>
      </w:pPr>
      <w:r w:rsidRPr="007865F7">
        <w:rPr>
          <w:rFonts w:ascii="Times New Roman" w:hAnsi="Times New Roman" w:cs="Times New Roman"/>
          <w:b/>
          <w:sz w:val="24"/>
          <w:szCs w:val="24"/>
          <w:lang w:val="en-US"/>
        </w:rPr>
        <w:t>II</w:t>
      </w:r>
      <w:r w:rsidRPr="007865F7">
        <w:rPr>
          <w:rFonts w:ascii="Times New Roman" w:hAnsi="Times New Roman" w:cs="Times New Roman"/>
          <w:b/>
          <w:sz w:val="24"/>
          <w:szCs w:val="24"/>
        </w:rPr>
        <w:t>. Оценка результатов проектов</w:t>
      </w:r>
    </w:p>
    <w:p w:rsidR="007865F7"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Вид результата: </w:t>
      </w:r>
      <w:r w:rsidRPr="007C37F0">
        <w:rPr>
          <w:rFonts w:ascii="Times New Roman" w:hAnsi="Times New Roman" w:cs="Times New Roman"/>
          <w:sz w:val="24"/>
          <w:szCs w:val="24"/>
        </w:rPr>
        <w:t xml:space="preserve">Метод профилактики</w:t>
      </w:r>
    </w:p>
    <w:p w:rsidR="007C37F0" w:rsidRP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7C37F0" w:rsidRDefault="007C37F0" w:rsidP="007865F7">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7C37F0" w:rsidTr="007C37F0">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7C37F0" w:rsidRPr="007C37F0" w:rsidRDefault="007C37F0" w:rsidP="003760AE">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 xml:space="preserve">Возможность </w:t>
            </w:r>
            <w:proofErr w:type="spellStart"/>
            <w:r w:rsidRPr="007C37F0">
              <w:rPr>
                <w:rFonts w:ascii="Times New Roman" w:hAnsi="Times New Roman" w:cs="Times New Roman"/>
                <w:b/>
                <w:sz w:val="24"/>
                <w:szCs w:val="24"/>
              </w:rPr>
              <w:t>импортозамещения</w:t>
            </w:r>
            <w:proofErr w:type="spellEnd"/>
          </w:p>
        </w:tc>
      </w:tr>
      <w:tr w:rsidR="007C37F0" w:rsidTr="007C37F0">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Растущая смертность от болезней системы кровообращения</w:t>
            </w:r>
          </w:p>
        </w:tc>
        <w:tc>
          <w:tcPr>
            <w:tcW w:w="3115" w:type="dxa"/>
          </w:tcPr>
          <w:p w:rsidR="007C37F0" w:rsidRPr="007C37F0" w:rsidRDefault="007C37F0"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смертности</w:t>
            </w:r>
          </w:p>
        </w:tc>
        <w:tc>
          <w:tcPr>
            <w:tcW w:w="3115" w:type="dxa"/>
          </w:tcPr>
          <w:p w:rsidR="007C37F0" w:rsidRPr="003760AE" w:rsidRDefault="003760AE" w:rsidP="003760A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7C37F0" w:rsidTr="007C37F0">
        <w:tc>
          <w:tcPr>
            <w:tcW w:w="3115" w:type="dxa"/>
          </w:tcPr>
          <w:p w:rsidR="007C37F0" w:rsidRDefault="007C37F0"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7C37F0" w:rsidRDefault="003760AE" w:rsidP="003760AE">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7C37F0"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80126F" w:rsidRPr="0023472E" w:rsidTr="00104013">
        <w:tc>
          <w:tcPr>
            <w:tcW w:w="7650" w:type="dxa"/>
            <w:vAlign w:val="center"/>
          </w:tcPr>
          <w:p w:rsidR="0080126F" w:rsidRPr="006A5BCE" w:rsidRDefault="0080126F"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80126F" w:rsidRPr="006A5BCE" w:rsidRDefault="0080126F"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аналитический обзор научной, медицинской, технической литературы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Собрана и описана информация по заболеванию или состоянию (группы заболеваний или состояний): этиология и патогенез, эпидемиология, классификация, клиническая картина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Предварительно определены целевые показатели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Определено целевое назначение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потребителей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экспериментальные работы, подтверждающие применимость разрабатываемых методов диагностики/лечения/реабилитации/профилактики для включения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стандартизированы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валидированы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верифицированы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верификации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валидации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апробации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существующих клинических рекомендаций и их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научной обоснованности информации, включаемой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клинического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 протокол клинического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предварительное клиническое исследование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предварительных результатах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клиническое исследование безопасности и эффективности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результатах клинического исследования безопасности и эффективности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 доработан на основе результатов клинических исследований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Разработаны предложения по включению метода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размещен в информационно-телекоммуникационной сети "Интернет" и направлен в научные организации, образовательные организации высшего образования, медицинские организации, медицинские профессиональные некоммерческие организации их ассоциаций (союзы)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Получены отзывы на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доработан</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80126F" w:rsidRPr="0023472E" w:rsidTr="00104013">
        <w:tc>
          <w:tcPr>
            <w:tcW w:w="7650" w:type="dxa"/>
            <w:vAlign w:val="center"/>
          </w:tcPr>
          <w:p w:rsidR="0080126F" w:rsidRPr="006A5BCE" w:rsidRDefault="0080126F"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80126F" w:rsidRPr="006A5BCE" w:rsidRDefault="0080126F"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НИР, содержащий:</w:t>
              <w:br/>
              <w:t xml:space="preserve">- материалы о заболевании или состоянии (группе заболеваний или состояниях);</w:t>
              <w:br/>
              <w:t xml:space="preserve">- этиология и патогенез, эпидемиология, классификация, клиническая картина.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Медико-экономическое обоснование разработки методов диагностики/лечения/реабилитации/профилактики для включения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Презентация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патентных исследованиях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Публикация, содержащая экспериментальные данные, о разработке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Пояснительная записка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Экспертное заключение</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Монография, содержащая экспериментальные данные о разработке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НИР, включающий:</w:t>
              <w:br/>
              <w:t xml:space="preserve">- материалы о целевых областях применения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Экспериментальные данные, подтверждающие работоспособность и применимость разрабатываемых методов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Стандартизированный и (или) валидированный и (или) верифицированный:</w:t>
              <w:br/>
              <w:t xml:space="preserve">- метод диагностики;</w:t>
              <w:br/>
              <w:t xml:space="preserve">- метод лечения;</w:t>
              <w:br/>
              <w:t xml:space="preserve">- метод реабилитации;</w:t>
              <w:br/>
              <w:t xml:space="preserve">-метод 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технического задания на разработку активной фармацевтической субстанции (АФС) и готовой лекарственной формы (ГЛФ)</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Секрет производства (ноу-хау)</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Изобретение</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Полезная модель</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Программа для ЭВМ</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База данных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Стандартные операционные процедуры (в рамках системы менеджмента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Отчет о дополнительных патентных исследованиях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Обзор существующих клинических рекомендаций и оценка их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Критическая оценка научной обоснованности, включаемой в клинические рекомендации информации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Оценка уровней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Уведомление о начале разработки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Отзывы на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lastRenderedPageBreak/>
              <w:t xml:space="preserve">Доработанный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3760AE" w:rsidRDefault="003760AE" w:rsidP="003760AE">
      <w:p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Критические технологии, </w:t>
      </w:r>
      <w:r w:rsidR="000739BF">
        <w:rPr>
          <w:rFonts w:ascii="Times New Roman" w:hAnsi="Times New Roman" w:cs="Times New Roman"/>
          <w:sz w:val="24"/>
          <w:szCs w:val="24"/>
        </w:rPr>
        <w:t xml:space="preserve">отмеченные в </w:t>
      </w:r>
      <w:r>
        <w:rPr>
          <w:rFonts w:ascii="Times New Roman" w:hAnsi="Times New Roman" w:cs="Times New Roman"/>
          <w:sz w:val="24"/>
          <w:szCs w:val="24"/>
        </w:rPr>
        <w:t>указ</w:t>
      </w:r>
      <w:r w:rsidR="000739BF">
        <w:rPr>
          <w:rFonts w:ascii="Times New Roman" w:hAnsi="Times New Roman" w:cs="Times New Roman"/>
          <w:sz w:val="24"/>
          <w:szCs w:val="24"/>
        </w:rPr>
        <w:t>е</w:t>
      </w:r>
      <w:r>
        <w:rPr>
          <w:rFonts w:ascii="Times New Roman" w:hAnsi="Times New Roman" w:cs="Times New Roman"/>
          <w:sz w:val="24"/>
          <w:szCs w:val="24"/>
        </w:rPr>
        <w:t xml:space="preserve">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w:t>
      </w:r>
      <w:r w:rsidR="000739BF">
        <w:rPr>
          <w:rFonts w:ascii="Times New Roman" w:hAnsi="Times New Roman" w:cs="Times New Roman"/>
          <w:sz w:val="24"/>
          <w:szCs w:val="24"/>
        </w:rPr>
        <w:t xml:space="preserve">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0739BF">
        <w:trPr>
          <w:trHeight w:val="600"/>
        </w:trPr>
        <w:tc>
          <w:tcPr>
            <w:tcW w:w="432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0739BF">
        <w:trPr>
          <w:trHeight w:val="600"/>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0739BF">
        <w:trPr>
          <w:trHeight w:val="585"/>
        </w:trPr>
        <w:tc>
          <w:tcPr>
            <w:tcW w:w="4320" w:type="pct"/>
            <w:shd w:val="clear" w:color="auto" w:fill="auto"/>
            <w:vAlign w:val="center"/>
            <w:hideMark/>
          </w:tcPr>
          <w:p w:rsidR="000739BF" w:rsidRPr="000739BF" w:rsidRDefault="000739BF" w:rsidP="000739BF">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0739BF" w:rsidRDefault="000739BF" w:rsidP="000739BF">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0739BF" w:rsidRPr="000739BF" w:rsidTr="00FF3366">
        <w:trPr>
          <w:trHeight w:val="600"/>
        </w:trPr>
        <w:tc>
          <w:tcPr>
            <w:tcW w:w="4090" w:type="pct"/>
            <w:shd w:val="clear" w:color="auto" w:fill="auto"/>
            <w:vAlign w:val="center"/>
          </w:tcPr>
          <w:p w:rsidR="000739BF" w:rsidRPr="000739BF" w:rsidRDefault="000739BF" w:rsidP="000739BF">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0739BF" w:rsidRPr="000739BF" w:rsidRDefault="000739BF" w:rsidP="00A86059">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0739BF" w:rsidRPr="000739BF" w:rsidTr="00FF3366">
        <w:trPr>
          <w:trHeight w:val="600"/>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0739BF" w:rsidRPr="000739BF" w:rsidTr="00FF3366">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FF3366">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0739BF" w:rsidRPr="000739BF" w:rsidTr="00FF3366">
        <w:trPr>
          <w:trHeight w:val="585"/>
        </w:trPr>
        <w:tc>
          <w:tcPr>
            <w:tcW w:w="4090" w:type="pct"/>
            <w:shd w:val="clear" w:color="auto" w:fill="auto"/>
            <w:vAlign w:val="center"/>
            <w:hideMark/>
          </w:tcPr>
          <w:p w:rsidR="000739BF" w:rsidRPr="000739BF" w:rsidRDefault="000739BF" w:rsidP="00A86059">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0739BF" w:rsidRPr="000739BF" w:rsidRDefault="000739BF" w:rsidP="000739B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FD1D73" w:rsidRPr="00C21691" w:rsidRDefault="00FD1D73" w:rsidP="00FD1D73">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80126F" w:rsidRDefault="00FF3366" w:rsidP="00FF3366">
      <w:pPr>
        <w:spacing w:before="120" w:after="0" w:line="360" w:lineRule="auto"/>
        <w:rPr>
          <w:rFonts w:ascii="Times New Roman" w:hAnsi="Times New Roman" w:cs="Times New Roman"/>
          <w:sz w:val="24"/>
          <w:szCs w:val="24"/>
          <w:lang w:val="en-US"/>
        </w:rPr>
        <w:sectPr w:rsidR="0080126F">
          <w:pgSz w:w="11906" w:h="16838"/>
          <w:pgMar w:top="1134" w:right="850" w:bottom="1134" w:left="1701" w:header="708" w:footer="708" w:gutter="0"/>
          <w:cols w:space="708"/>
          <w:docGrid w:linePitch="360"/>
        </w:sectPr>
      </w:pPr>
      <w:r>
        <w:rPr>
          <w:rFonts w:ascii="Times New Roman" w:hAnsi="Times New Roman" w:cs="Times New Roman"/>
          <w:sz w:val="24"/>
          <w:szCs w:val="24"/>
          <w:lang w:val="en-US"/>
        </w:rPr>
        <w:t xml:space="preserve">Частично соответствует</w:t>
      </w:r>
    </w:p>
    <w:p w:rsidR="00A317CD" w:rsidRPr="00FF3366" w:rsidRDefault="00A317CD" w:rsidP="00A317CD">
      <w:pPr>
        <w:spacing w:after="0" w:line="360" w:lineRule="auto"/>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rPr>
        <w:lastRenderedPageBreak/>
        <w:t>Вид</w:t>
      </w:r>
      <w:r w:rsidRPr="00FF3366">
        <w:rPr>
          <w:rFonts w:ascii="Times New Roman" w:hAnsi="Times New Roman" w:cs="Times New Roman"/>
          <w:sz w:val="24"/>
          <w:szCs w:val="24"/>
          <w:lang w:val="en-US"/>
        </w:rPr>
        <w:t xml:space="preserve"> </w:t>
      </w:r>
      <w:r>
        <w:rPr>
          <w:rFonts w:ascii="Times New Roman" w:hAnsi="Times New Roman" w:cs="Times New Roman"/>
          <w:sz w:val="24"/>
          <w:szCs w:val="24"/>
        </w:rPr>
        <w:t>результата</w:t>
      </w:r>
      <w:r w:rsidRPr="00FF3366">
        <w:rPr>
          <w:rFonts w:ascii="Times New Roman" w:hAnsi="Times New Roman" w:cs="Times New Roman"/>
          <w:sz w:val="24"/>
          <w:szCs w:val="24"/>
          <w:lang w:val="en-US"/>
        </w:rPr>
        <w:t xml:space="preserve">: Метод лечения</w:t>
      </w:r>
    </w:p>
    <w:p w:rsidR="00A317CD" w:rsidRPr="007C37F0"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Тип результата:</w:t>
      </w:r>
      <w:r w:rsidRPr="007C37F0">
        <w:rPr>
          <w:rFonts w:ascii="Times New Roman" w:hAnsi="Times New Roman" w:cs="Times New Roman"/>
          <w:sz w:val="24"/>
          <w:szCs w:val="24"/>
        </w:rPr>
        <w:t xml:space="preserve"> Клинические рекомендации</w:t>
      </w:r>
    </w:p>
    <w:p w:rsidR="00A317CD" w:rsidRDefault="00A317CD" w:rsidP="00A317CD">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A317CD" w:rsidTr="009B713B">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A317CD" w:rsidRPr="007C37F0" w:rsidRDefault="00A317CD"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 xml:space="preserve">Возможность </w:t>
            </w:r>
            <w:proofErr w:type="spellStart"/>
            <w:r w:rsidRPr="007C37F0">
              <w:rPr>
                <w:rFonts w:ascii="Times New Roman" w:hAnsi="Times New Roman" w:cs="Times New Roman"/>
                <w:b/>
                <w:sz w:val="24"/>
                <w:szCs w:val="24"/>
              </w:rPr>
              <w:t>импортозамещения</w:t>
            </w:r>
            <w:proofErr w:type="spellEnd"/>
          </w:p>
        </w:tc>
      </w:tr>
      <w:tr w:rsidR="00A317CD" w:rsidTr="009B713B">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Рост распространенности функциональных зрительных расстройств у детей и взрослых</w:t>
            </w:r>
          </w:p>
        </w:tc>
        <w:tc>
          <w:tcPr>
            <w:tcW w:w="3115" w:type="dxa"/>
          </w:tcPr>
          <w:p w:rsidR="00A317CD" w:rsidRPr="007C37F0"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Повышение качества жизни, связанного с состоянием здоровья</w:t>
            </w:r>
          </w:p>
        </w:tc>
        <w:tc>
          <w:tcPr>
            <w:tcW w:w="3115" w:type="dxa"/>
          </w:tcPr>
          <w:p w:rsidR="00A317CD" w:rsidRPr="003760AE" w:rsidRDefault="00A317CD" w:rsidP="00A317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Имеется возможность серийного производства в России</w:t>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A317CD" w:rsidTr="009B713B">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A317CD" w:rsidRDefault="00A317CD" w:rsidP="00A317C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80126F" w:rsidRPr="0023472E" w:rsidTr="00104013">
        <w:tc>
          <w:tcPr>
            <w:tcW w:w="7650" w:type="dxa"/>
            <w:vAlign w:val="center"/>
          </w:tcPr>
          <w:p w:rsidR="0080126F" w:rsidRPr="006A5BCE" w:rsidRDefault="0080126F"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80126F" w:rsidRPr="006A5BCE" w:rsidRDefault="0080126F"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аналитический обзор научной, медицинской, технической литературы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Собрана и описана информация по заболеванию или состоянию (группы заболеваний или состояний): этиология и патогенез, эпидемиология, классификация, клиническая картина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Предварительно определены целевые показатели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Определено целевое назначение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потребителей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экспериментальные работы, подтверждающие применимость разрабатываемых методов диагностики/лечения/реабилитации/профилактики для включения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стандартизированы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валидированы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верифицированы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верификации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валидации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апробации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существующих клинических рекомендаций и их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научной обоснованности информации, включаемой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клинического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 протокол клинического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предварительное клиническое исследование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предварительных результатах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клиническое исследование безопасности и эффективности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результатах клинического исследования безопасности и эффективности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 доработан на основе результатов клинических исследований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Разработаны предложения по включению метода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размещен в информационно-телекоммуникационной сети "Интернет" и направлен в научные организации, образовательные организации высшего образования, медицинские организации, медицинские профессиональные некоммерческие организации их ассоциаций (союзы)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Получены отзывы на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доработан</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80126F" w:rsidRPr="0023472E" w:rsidTr="00104013">
        <w:tc>
          <w:tcPr>
            <w:tcW w:w="7650" w:type="dxa"/>
            <w:vAlign w:val="center"/>
          </w:tcPr>
          <w:p w:rsidR="0080126F" w:rsidRPr="006A5BCE" w:rsidRDefault="0080126F"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80126F" w:rsidRPr="006A5BCE" w:rsidRDefault="0080126F"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НИР, содержащий:</w:t>
              <w:br/>
              <w:t xml:space="preserve">- материалы о заболевании или состоянии (группе заболеваний или состояниях);</w:t>
              <w:br/>
              <w:t xml:space="preserve">- этиология и патогенез, эпидемиология, классификация, клиническая картина.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Медико-экономическое обоснование разработки методов диагностики/лечения/реабилитации/профилактики для включения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Презентация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патентных исследованиях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Публикация, содержащая экспериментальные данные, о разработке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Пояснительная записка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Экспертное заключение</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Монография, содержащая экспериментальные данные о разработке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НИР, включающий:</w:t>
              <w:br/>
              <w:t xml:space="preserve">- материалы о целевых областях применения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Экспериментальные данные, подтверждающие работоспособность и применимость разрабатываемых методов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Стандартизированный и (или) валидированный и (или) верифицированный:</w:t>
              <w:br/>
              <w:t xml:space="preserve">- метод диагностики;</w:t>
              <w:br/>
              <w:t xml:space="preserve">- метод лечения;</w:t>
              <w:br/>
              <w:t xml:space="preserve">- метод реабилитации;</w:t>
              <w:br/>
              <w:t xml:space="preserve">-метод 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технического задания на разработку активной фармацевтической субстанции (АФС) и готовой лекарственной формы (ГЛФ)</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Секрет производства (ноу-хау)</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Изобретение</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Полезная модель</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Программа для ЭВМ</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База данных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Стандартные операционные процедуры (в рамках системы менеджмента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дополнительных патентных исследованиях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Обзор существующих клинических рекомендаций и оценка их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Критическая оценка научной обоснованности, включаемой в клинические рекомендации информации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Оценка уровней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Уведомление о начале разработки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Отзывы на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Доработанный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Критические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9B713B">
        <w:trPr>
          <w:trHeight w:val="600"/>
        </w:trPr>
        <w:tc>
          <w:tcPr>
            <w:tcW w:w="432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9B713B">
        <w:trPr>
          <w:trHeight w:val="600"/>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9B713B">
        <w:trPr>
          <w:trHeight w:val="585"/>
        </w:trPr>
        <w:tc>
          <w:tcPr>
            <w:tcW w:w="432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A317CD" w:rsidRDefault="00A317CD" w:rsidP="00A317CD">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A317CD" w:rsidRPr="000739BF" w:rsidTr="00FF3366">
        <w:trPr>
          <w:trHeight w:val="600"/>
        </w:trPr>
        <w:tc>
          <w:tcPr>
            <w:tcW w:w="4090" w:type="pct"/>
            <w:shd w:val="clear" w:color="auto" w:fill="auto"/>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A317CD" w:rsidRPr="000739BF" w:rsidRDefault="00A317CD"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A317CD" w:rsidRPr="000739BF" w:rsidTr="00FF3366">
        <w:trPr>
          <w:trHeight w:val="600"/>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A317CD" w:rsidRPr="000739BF" w:rsidTr="00FF3366">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FF3366">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A317CD" w:rsidRPr="000739BF" w:rsidTr="00FF3366">
        <w:trPr>
          <w:trHeight w:val="585"/>
        </w:trPr>
        <w:tc>
          <w:tcPr>
            <w:tcW w:w="4090" w:type="pct"/>
            <w:shd w:val="clear" w:color="auto" w:fill="auto"/>
            <w:vAlign w:val="center"/>
            <w:hideMark/>
          </w:tcPr>
          <w:p w:rsidR="00A317CD" w:rsidRPr="000739BF" w:rsidRDefault="00A317CD"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A317CD" w:rsidRPr="000739BF" w:rsidRDefault="00A317CD" w:rsidP="00A317CD">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FD1D73" w:rsidRPr="00C21691" w:rsidRDefault="00FD1D73" w:rsidP="00FD1D73">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80126F" w:rsidRDefault="00FF3366" w:rsidP="00FF3366">
      <w:pPr>
        <w:spacing w:before="120" w:after="0" w:line="360" w:lineRule="auto"/>
        <w:rPr>
          <w:rFonts w:ascii="Times New Roman" w:hAnsi="Times New Roman" w:cs="Times New Roman"/>
          <w:sz w:val="24"/>
          <w:szCs w:val="24"/>
          <w:lang w:val="en-US"/>
        </w:rPr>
        <w:sectPr w:rsidR="0080126F">
          <w:pgSz w:w="11906" w:h="16838"/>
          <w:pgMar w:top="1134" w:right="850" w:bottom="1134" w:left="1701" w:header="708" w:footer="708" w:gutter="0"/>
          <w:cols w:space="708"/>
          <w:docGrid w:linePitch="360"/>
        </w:sectPr>
      </w:pPr>
      <w:r w:rsidRPr="00FD1D73">
        <w:rPr>
          <w:rFonts w:ascii="Times New Roman" w:hAnsi="Times New Roman" w:cs="Times New Roman"/>
          <w:sz w:val="24"/>
          <w:szCs w:val="24"/>
          <w:lang w:val="en-US"/>
        </w:rPr>
        <w:t xml:space="preserve">Частично соответствует</w:t>
      </w:r>
    </w:p>
    <w:p w:rsidR="00D44EEB" w:rsidRPr="00FD1D73" w:rsidRDefault="00D44EEB" w:rsidP="00D44EEB">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Вид</w:t>
      </w:r>
      <w:r w:rsidRPr="00FD1D73">
        <w:rPr>
          <w:rFonts w:ascii="Times New Roman" w:hAnsi="Times New Roman" w:cs="Times New Roman"/>
          <w:sz w:val="24"/>
          <w:szCs w:val="24"/>
          <w:lang w:val="en-US"/>
        </w:rPr>
        <w:t xml:space="preserve"> </w:t>
      </w:r>
      <w:r>
        <w:rPr>
          <w:rFonts w:ascii="Times New Roman" w:hAnsi="Times New Roman" w:cs="Times New Roman"/>
          <w:sz w:val="24"/>
          <w:szCs w:val="24"/>
        </w:rPr>
        <w:t>результата</w:t>
      </w:r>
      <w:r w:rsidRPr="00FD1D73">
        <w:rPr>
          <w:rFonts w:ascii="Times New Roman" w:hAnsi="Times New Roman" w:cs="Times New Roman"/>
          <w:sz w:val="24"/>
          <w:szCs w:val="24"/>
          <w:lang w:val="en-US"/>
        </w:rPr>
        <w:t xml:space="preserve">: Метод диагностики</w:t>
      </w:r>
    </w:p>
    <w:p w:rsidR="00D44EEB" w:rsidRPr="00FF3366" w:rsidRDefault="00D44EEB" w:rsidP="00D44EEB">
      <w:pPr>
        <w:spacing w:after="0" w:line="360" w:lineRule="auto"/>
        <w:rPr>
          <w:rFonts w:ascii="Times New Roman" w:hAnsi="Times New Roman" w:cs="Times New Roman"/>
          <w:sz w:val="24"/>
          <w:szCs w:val="24"/>
        </w:rPr>
      </w:pPr>
      <w:r>
        <w:rPr>
          <w:rFonts w:ascii="Times New Roman" w:hAnsi="Times New Roman" w:cs="Times New Roman"/>
          <w:sz w:val="24"/>
          <w:szCs w:val="24"/>
        </w:rPr>
        <w:t>Тип</w:t>
      </w:r>
      <w:r w:rsidRPr="00FF3366">
        <w:rPr>
          <w:rFonts w:ascii="Times New Roman" w:hAnsi="Times New Roman" w:cs="Times New Roman"/>
          <w:sz w:val="24"/>
          <w:szCs w:val="24"/>
        </w:rPr>
        <w:t xml:space="preserve"> </w:t>
      </w:r>
      <w:r>
        <w:rPr>
          <w:rFonts w:ascii="Times New Roman" w:hAnsi="Times New Roman" w:cs="Times New Roman"/>
          <w:sz w:val="24"/>
          <w:szCs w:val="24"/>
        </w:rPr>
        <w:t>результата</w:t>
      </w:r>
      <w:r w:rsidRPr="00FF3366">
        <w:rPr>
          <w:rFonts w:ascii="Times New Roman" w:hAnsi="Times New Roman" w:cs="Times New Roman"/>
          <w:sz w:val="24"/>
          <w:szCs w:val="24"/>
        </w:rPr>
        <w:t xml:space="preserve">: Клинические рекомендации</w:t>
      </w:r>
    </w:p>
    <w:p w:rsidR="00D44EEB" w:rsidRDefault="00D44EEB" w:rsidP="00D44EEB">
      <w:pPr>
        <w:spacing w:after="0" w:line="360" w:lineRule="auto"/>
        <w:rPr>
          <w:rFonts w:ascii="Times New Roman" w:hAnsi="Times New Roman" w:cs="Times New Roman"/>
          <w:sz w:val="24"/>
          <w:szCs w:val="24"/>
        </w:rPr>
      </w:pPr>
      <w:r>
        <w:rPr>
          <w:rFonts w:ascii="Times New Roman" w:hAnsi="Times New Roman" w:cs="Times New Roman"/>
          <w:sz w:val="24"/>
          <w:szCs w:val="24"/>
        </w:rPr>
        <w:t>Вклад результата в решение приоритетных проблем медицины и здравоохранения</w:t>
      </w:r>
    </w:p>
    <w:tbl>
      <w:tblPr>
        <w:tblStyle w:val="a3"/>
        <w:tblW w:w="0" w:type="auto"/>
        <w:tblLook w:val="04A0" w:firstRow="1" w:lastRow="0" w:firstColumn="1" w:lastColumn="0" w:noHBand="0" w:noVBand="1"/>
      </w:tblPr>
      <w:tblGrid>
        <w:gridCol w:w="3115"/>
        <w:gridCol w:w="3115"/>
        <w:gridCol w:w="3115"/>
      </w:tblGrid>
      <w:tr w:rsidR="00D44EEB" w:rsidTr="009B713B">
        <w:tc>
          <w:tcPr>
            <w:tcW w:w="3115" w:type="dxa"/>
            <w:vAlign w:val="center"/>
          </w:tcPr>
          <w:p w:rsidR="00D44EEB" w:rsidRPr="007C37F0" w:rsidRDefault="00D44EEB"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Приоритетная проблема медицины и здравоохранения</w:t>
            </w:r>
          </w:p>
        </w:tc>
        <w:tc>
          <w:tcPr>
            <w:tcW w:w="3115" w:type="dxa"/>
            <w:vAlign w:val="center"/>
          </w:tcPr>
          <w:p w:rsidR="00D44EEB" w:rsidRPr="007C37F0" w:rsidRDefault="00D44EEB"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Клинический эффект</w:t>
            </w:r>
          </w:p>
        </w:tc>
        <w:tc>
          <w:tcPr>
            <w:tcW w:w="3115" w:type="dxa"/>
            <w:vAlign w:val="center"/>
          </w:tcPr>
          <w:p w:rsidR="00D44EEB" w:rsidRPr="007C37F0" w:rsidRDefault="00D44EEB" w:rsidP="009B713B">
            <w:pPr>
              <w:spacing w:line="360" w:lineRule="auto"/>
              <w:jc w:val="center"/>
              <w:rPr>
                <w:rFonts w:ascii="Times New Roman" w:hAnsi="Times New Roman" w:cs="Times New Roman"/>
                <w:b/>
                <w:sz w:val="24"/>
                <w:szCs w:val="24"/>
              </w:rPr>
            </w:pPr>
            <w:r w:rsidRPr="007C37F0">
              <w:rPr>
                <w:rFonts w:ascii="Times New Roman" w:hAnsi="Times New Roman" w:cs="Times New Roman"/>
                <w:b/>
                <w:sz w:val="24"/>
                <w:szCs w:val="24"/>
              </w:rPr>
              <w:t xml:space="preserve">Возможность </w:t>
            </w:r>
            <w:proofErr w:type="spellStart"/>
            <w:r w:rsidRPr="007C37F0">
              <w:rPr>
                <w:rFonts w:ascii="Times New Roman" w:hAnsi="Times New Roman" w:cs="Times New Roman"/>
                <w:b/>
                <w:sz w:val="24"/>
                <w:szCs w:val="24"/>
              </w:rPr>
              <w:t>импортозамещения</w:t>
            </w:r>
            <w:proofErr w:type="spellEnd"/>
          </w:p>
        </w:tc>
      </w:tr>
      <w:tr w:rsidR="00D44EEB" w:rsidTr="009B713B">
        <w:tc>
          <w:tcPr>
            <w:tcW w:w="3115" w:type="dxa"/>
          </w:tcPr>
          <w:p w:rsidR="00D44EEB" w:rsidRPr="007C37F0" w:rsidRDefault="00D44EEB" w:rsidP="00D44EE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Растущая смертность от болезней системы кровообращения</w:t>
            </w:r>
          </w:p>
        </w:tc>
        <w:tc>
          <w:tcPr>
            <w:tcW w:w="3115" w:type="dxa"/>
          </w:tcPr>
          <w:p w:rsidR="00D44EEB" w:rsidRPr="007C37F0" w:rsidRDefault="00D44EEB" w:rsidP="00D44EE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Снижение инвалидизации в совершеннолетнем возрасте (предотвращение инвалидности, достижение отсрочки в наступлении инвалидности, переход в менее тяжелую группу инвалидности, снятие инвалидности)</w:t>
            </w:r>
          </w:p>
        </w:tc>
        <w:tc>
          <w:tcPr>
            <w:tcW w:w="3115" w:type="dxa"/>
          </w:tcPr>
          <w:p w:rsidR="00D44EEB" w:rsidRPr="003760AE" w:rsidRDefault="00D44EEB" w:rsidP="00D44EE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Отсутствует возможность серийного производства в России</w:t>
            </w:r>
          </w:p>
        </w:tc>
      </w:tr>
      <w:tr w:rsidR="00D44EEB" w:rsidTr="009B713B">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r w:rsidR="00D44EEB" w:rsidTr="009B713B">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c>
          <w:tcPr>
            <w:tcW w:w="3115" w:type="dxa"/>
          </w:tcPr>
          <w:p w:rsidR="00D44EEB" w:rsidRDefault="00D44EEB" w:rsidP="00D44EEB">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r>
          </w:p>
        </w:tc>
      </w:tr>
    </w:tbl>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З</w:t>
      </w:r>
      <w:r w:rsidRPr="003760AE">
        <w:rPr>
          <w:rFonts w:ascii="Times New Roman" w:hAnsi="Times New Roman" w:cs="Times New Roman"/>
          <w:sz w:val="24"/>
          <w:szCs w:val="24"/>
        </w:rPr>
        <w:t>адачи, полностью решенные к моменту завершения НИР или данного этапа НИР в рамках достижения УГТ оцениваемого научного результата</w:t>
      </w:r>
    </w:p>
    <w:tbl>
      <w:tblPr>
        <w:tblStyle w:val="a3"/>
        <w:tblW w:w="0" w:type="auto"/>
        <w:tblLayout w:type="fixed"/>
        <w:tblLook w:val="04A0" w:firstRow="1" w:lastRow="0" w:firstColumn="1" w:lastColumn="0" w:noHBand="0" w:noVBand="1"/>
      </w:tblPr>
      <w:tblGrid>
        <w:gridCol w:w="7650"/>
        <w:gridCol w:w="1695"/>
      </w:tblGrid>
      <w:tr w:rsidR="0080126F" w:rsidRPr="0023472E" w:rsidTr="00104013">
        <w:tc>
          <w:tcPr>
            <w:tcW w:w="7650" w:type="dxa"/>
            <w:vAlign w:val="center"/>
          </w:tcPr>
          <w:p w:rsidR="0080126F" w:rsidRPr="006A5BCE" w:rsidRDefault="0080126F"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Задачи</w:t>
            </w:r>
          </w:p>
        </w:tc>
        <w:tc>
          <w:tcPr>
            <w:tcW w:w="1695" w:type="dxa"/>
            <w:vAlign w:val="center"/>
          </w:tcPr>
          <w:p w:rsidR="0080126F" w:rsidRPr="006A5BCE" w:rsidRDefault="0080126F" w:rsidP="00104013">
            <w:pPr>
              <w:spacing w:line="360" w:lineRule="auto"/>
              <w:jc w:val="center"/>
              <w:rPr>
                <w:rFonts w:ascii="Times New Roman" w:hAnsi="Times New Roman" w:cs="Times New Roman"/>
                <w:b/>
                <w:sz w:val="24"/>
                <w:szCs w:val="24"/>
              </w:rPr>
            </w:pPr>
            <w:r w:rsidRPr="006A5BCE">
              <w:rPr>
                <w:rFonts w:ascii="Times New Roman" w:hAnsi="Times New Roman" w:cs="Times New Roman"/>
                <w:b/>
                <w:sz w:val="24"/>
                <w:szCs w:val="24"/>
              </w:rPr>
              <w:t>Выполнена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 аналитический обзор научной, медицинской, технической литературы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Собрана и описана информация по заболеванию или состоянию (группы заболеваний или состояний): этиология и патогенез, эпидемиология, классификация, клиническая картина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Подтверждены научные принципы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Предварительно определены целевые показатели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Определено целевое назначение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Подтверждена востребованность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общая концепция нового продукта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заказчика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Сформулирована ожидаемая выгода для потребителей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патентные исследования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Выполнена проверка концепции экспериментальными методами для доказательства эффективности использования идеи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экспериментальные работы, подтверждающие применимость разрабатываемых методов диагностики/лечения/реабилитации/профилактики для включения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стандартизированы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валидированы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Методы диагностики/лечения/реабилитации/профилактики, разрабатываемые для включения в клинические рекомендации, верифицированы </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верификации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Имеется акт/протокол валидации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Подготовлена программа апробации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Проведены дополнительные патентные исследования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существующих клинических рекомендаций и их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научной обоснованности информации, включаемой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Выполнен анализ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 дизайн клинического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Подготовлен протокол клинического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предварительное клиническое исследование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предварительных результатах исследования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Проведено клиническое исследование безопасности и эффективности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Сформирован отчет о результатах клинического исследования безопасности и эффективности метода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Метод доработан на основе результатов клинических исследований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Разработаны предложения по включению метода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размещен в информационно-телекоммуникационной сети "Интернет" и направлен в научные организации, образовательные организации высшего образования, медицинские организации, медицинские профессиональные некоммерческие организации их ассоциаций (союзы)</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Получены отзывы на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 доработан</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И</w:t>
      </w:r>
      <w:r w:rsidRPr="003760AE">
        <w:rPr>
          <w:rFonts w:ascii="Times New Roman" w:hAnsi="Times New Roman" w:cs="Times New Roman"/>
          <w:sz w:val="24"/>
          <w:szCs w:val="24"/>
        </w:rPr>
        <w:t>нформационные материалы, которые имеются в отчетной документации</w:t>
      </w:r>
      <w:r>
        <w:rPr>
          <w:rFonts w:ascii="Times New Roman" w:hAnsi="Times New Roman" w:cs="Times New Roman"/>
          <w:sz w:val="24"/>
          <w:szCs w:val="24"/>
        </w:rPr>
        <w:br/>
      </w:r>
      <w:r w:rsidRPr="003760AE">
        <w:rPr>
          <w:rFonts w:ascii="Times New Roman" w:hAnsi="Times New Roman" w:cs="Times New Roman"/>
          <w:sz w:val="24"/>
          <w:szCs w:val="24"/>
        </w:rPr>
        <w:t>о результатах НИР</w:t>
      </w:r>
    </w:p>
    <w:tbl>
      <w:tblPr>
        <w:tblStyle w:val="a3"/>
        <w:tblW w:w="0" w:type="auto"/>
        <w:tblLayout w:type="fixed"/>
        <w:tblLook w:val="04A0" w:firstRow="1" w:lastRow="0" w:firstColumn="1" w:lastColumn="0" w:noHBand="0" w:noVBand="1"/>
      </w:tblPr>
      <w:tblGrid>
        <w:gridCol w:w="7650"/>
        <w:gridCol w:w="1695"/>
      </w:tblGrid>
      <w:tr w:rsidR="0080126F" w:rsidRPr="0023472E" w:rsidTr="00104013">
        <w:tc>
          <w:tcPr>
            <w:tcW w:w="7650" w:type="dxa"/>
            <w:vAlign w:val="center"/>
          </w:tcPr>
          <w:p w:rsidR="0080126F" w:rsidRPr="006A5BCE" w:rsidRDefault="0080126F"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Материалы</w:t>
            </w:r>
          </w:p>
        </w:tc>
        <w:tc>
          <w:tcPr>
            <w:tcW w:w="1695" w:type="dxa"/>
            <w:vAlign w:val="center"/>
          </w:tcPr>
          <w:p w:rsidR="0080126F" w:rsidRPr="006A5BCE" w:rsidRDefault="0080126F" w:rsidP="0010401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Наличие</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НИР, содержащий:</w:t>
              <w:br/>
              <w:t xml:space="preserve">- материалы о заболевании или состоянии (группе заболеваний или состояниях);</w:t>
              <w:br/>
              <w:t xml:space="preserve">- этиология и патогенез, эпидемиология, классификация, клиническая картина.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Да</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Медико-экономическое обоснование разработки методов диагностики/лечения/реабилитации/профилактики для включения в клинические рекомендации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Презентация</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патентных исследованиях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Публикация, содержащая экспериментальные данные, о разработке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Пояснительная записка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Экспертное заключение</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Монография, содержащая экспериментальные данные о разработке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НИР, включающий:</w:t>
              <w:br/>
              <w:t xml:space="preserve">- материалы о целевых областях применения методов диагностики/лечения/реабилитации/профилактики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Экспериментальные данные, подтверждающие работоспособность и применимость разрабатываемых методов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Стандартизированный и (или) валидированный и (или) верифицированный:</w:t>
              <w:br/>
              <w:t xml:space="preserve">- метод диагностики;</w:t>
              <w:br/>
              <w:t xml:space="preserve">- метод лечения;</w:t>
              <w:br/>
              <w:t xml:space="preserve">- метод реабилитации;</w:t>
              <w:br/>
              <w:t xml:space="preserve">-метод профилактики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технического задания на разработку активной фармацевтической субстанции (АФС) и готовой лекарственной формы (ГЛФ)</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Секрет производства (ноу-хау)</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Изобретение</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Полезная модель</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Программа для ЭВМ</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База данных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Стандартные операционные процедуры (в рамках системы менеджмента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Отчет о дополнительных патентных исследованиях</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Обзор существующих клинических рекомендаций и оценка их качества</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Критическая оценка научной обоснованности, включаемой в клинические рекомендации информации</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Оценка уровней достоверности доказательств для методов диагностики, профилактики, лечения, медицинской реабилитации, в том числе основанных на использовании природных лечебных факторов (диагностических, профилактических, лечебных, реабилитационных вмешательств)</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Уведомление о начале разработки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Отзывы на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r w:rsidR="0080126F" w:rsidTr="00104013">
        <w:tc>
          <w:tcPr>
            <w:tcW w:w="7650" w:type="dxa"/>
          </w:tcPr>
          <w:p w:rsidR="0080126F" w:rsidRDefault="0080126F" w:rsidP="00104013">
            <w:pPr>
              <w:spacing w:line="360" w:lineRule="auto"/>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Доработанный проект клинических рекомендаций</w:t>
            </w:r>
          </w:p>
        </w:tc>
        <w:tc>
          <w:tcPr>
            <w:tcW w:w="1695" w:type="dxa"/>
            <w:vAlign w:val="center"/>
          </w:tcPr>
          <w:p w:rsidR="0080126F" w:rsidRDefault="0080126F" w:rsidP="00104013">
            <w:pPr>
              <w:spacing w:line="360" w:lineRule="auto"/>
              <w:jc w:val="center"/>
              <w:rPr>
                <w:rFonts w:ascii="Times New Roman" w:hAnsi="Times New Roman" w:cs="Times New Roman"/>
                <w:sz w:val="24"/>
                <w:szCs w:val="24"/>
                <w:lang w:val="en-US"/>
              </w:rPr>
            </w:pPr>
            <w:r w:rsidRPr="0068721D">
              <w:rPr>
                <w:rFonts w:ascii="Times New Roman" w:hAnsi="Times New Roman" w:cs="Times New Roman"/>
                <w:sz w:val="24"/>
                <w:szCs w:val="24"/>
                <w:lang w:val="en-US"/>
              </w:rPr>
              <w:t xml:space="preserve">Нет</w:t>
            </w:r>
          </w:p>
        </w:tc>
      </w:tr>
    </w:tbl>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Критические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D44EEB" w:rsidRPr="000739BF" w:rsidTr="009B713B">
        <w:trPr>
          <w:trHeight w:val="600"/>
        </w:trPr>
        <w:tc>
          <w:tcPr>
            <w:tcW w:w="4320" w:type="pct"/>
            <w:shd w:val="clear" w:color="auto" w:fill="auto"/>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Критическая технология</w:t>
            </w:r>
          </w:p>
        </w:tc>
        <w:tc>
          <w:tcPr>
            <w:tcW w:w="680" w:type="pct"/>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D44EEB" w:rsidRPr="000739BF" w:rsidTr="009B713B">
        <w:trPr>
          <w:trHeight w:val="600"/>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Биомедицинские и когнитивные технологии здорового и активного долголетия</w:t>
            </w:r>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D44EEB" w:rsidRPr="000739BF" w:rsidTr="009B713B">
        <w:trPr>
          <w:trHeight w:val="585"/>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lastRenderedPageBreak/>
              <w:t>Технологии разработки лекарственных средств и платформ нового поколения (биотехнологических, высокотехнологичных и радиофармацевтических лекарственных препаратов)</w:t>
            </w:r>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9B713B">
        <w:trPr>
          <w:trHeight w:val="585"/>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персонализированного, лечебного и функционального питания для </w:t>
            </w:r>
            <w:proofErr w:type="spellStart"/>
            <w:r w:rsidRPr="000739BF">
              <w:rPr>
                <w:rFonts w:ascii="Times New Roman" w:eastAsia="Times New Roman" w:hAnsi="Times New Roman" w:cs="Times New Roman"/>
                <w:color w:val="000000"/>
                <w:sz w:val="24"/>
                <w:szCs w:val="24"/>
                <w:lang w:eastAsia="ru-RU"/>
              </w:rPr>
              <w:t>здоровьесбережения</w:t>
            </w:r>
            <w:proofErr w:type="spellEnd"/>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9B713B">
        <w:trPr>
          <w:trHeight w:val="585"/>
        </w:trPr>
        <w:tc>
          <w:tcPr>
            <w:tcW w:w="432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 xml:space="preserve">Технологии разработки медицинских изделий нового поколения, включая </w:t>
            </w:r>
            <w:proofErr w:type="spellStart"/>
            <w:r w:rsidRPr="000739BF">
              <w:rPr>
                <w:rFonts w:ascii="Times New Roman" w:eastAsia="Times New Roman" w:hAnsi="Times New Roman" w:cs="Times New Roman"/>
                <w:color w:val="000000"/>
                <w:sz w:val="24"/>
                <w:szCs w:val="24"/>
                <w:lang w:eastAsia="ru-RU"/>
              </w:rPr>
              <w:t>биогибридные</w:t>
            </w:r>
            <w:proofErr w:type="spellEnd"/>
            <w:r w:rsidRPr="000739BF">
              <w:rPr>
                <w:rFonts w:ascii="Times New Roman" w:eastAsia="Times New Roman" w:hAnsi="Times New Roman" w:cs="Times New Roman"/>
                <w:color w:val="000000"/>
                <w:sz w:val="24"/>
                <w:szCs w:val="24"/>
                <w:lang w:eastAsia="ru-RU"/>
              </w:rPr>
              <w:t xml:space="preserve">, бионические технологии и </w:t>
            </w:r>
            <w:proofErr w:type="spellStart"/>
            <w:r w:rsidRPr="000739BF">
              <w:rPr>
                <w:rFonts w:ascii="Times New Roman" w:eastAsia="Times New Roman" w:hAnsi="Times New Roman" w:cs="Times New Roman"/>
                <w:color w:val="000000"/>
                <w:sz w:val="24"/>
                <w:szCs w:val="24"/>
                <w:lang w:eastAsia="ru-RU"/>
              </w:rPr>
              <w:t>нейротехнологии</w:t>
            </w:r>
            <w:proofErr w:type="spellEnd"/>
          </w:p>
        </w:tc>
        <w:tc>
          <w:tcPr>
            <w:tcW w:w="68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D44EEB" w:rsidRDefault="00D44EEB" w:rsidP="00D44EEB">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Сквозные технологии, отмеченные в указе Президента Российской Федерации от 18 июня 2024 года № 529 «Об утверждении приоритетных направлений научно-технологического развития и перечня важнейших наукоемких технологий, к которым относится результат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4"/>
        <w:gridCol w:w="1701"/>
      </w:tblGrid>
      <w:tr w:rsidR="00D44EEB" w:rsidRPr="000739BF" w:rsidTr="00FF3366">
        <w:trPr>
          <w:trHeight w:val="600"/>
        </w:trPr>
        <w:tc>
          <w:tcPr>
            <w:tcW w:w="4090" w:type="pct"/>
            <w:shd w:val="clear" w:color="auto" w:fill="auto"/>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val="en-US" w:eastAsia="ru-RU"/>
              </w:rPr>
            </w:pPr>
            <w:r>
              <w:rPr>
                <w:rFonts w:ascii="Times New Roman" w:eastAsia="Times New Roman" w:hAnsi="Times New Roman" w:cs="Times New Roman"/>
                <w:b/>
                <w:color w:val="000000"/>
                <w:sz w:val="24"/>
                <w:szCs w:val="24"/>
                <w:lang w:eastAsia="ru-RU"/>
              </w:rPr>
              <w:t>Сквозная технология</w:t>
            </w:r>
          </w:p>
        </w:tc>
        <w:tc>
          <w:tcPr>
            <w:tcW w:w="910" w:type="pct"/>
            <w:vAlign w:val="center"/>
          </w:tcPr>
          <w:p w:rsidR="00D44EEB" w:rsidRPr="000739BF" w:rsidRDefault="00D44EEB" w:rsidP="009B713B">
            <w:pPr>
              <w:spacing w:after="0" w:line="240" w:lineRule="auto"/>
              <w:jc w:val="center"/>
              <w:rPr>
                <w:rFonts w:ascii="Times New Roman" w:eastAsia="Times New Roman" w:hAnsi="Times New Roman" w:cs="Times New Roman"/>
                <w:b/>
                <w:color w:val="000000"/>
                <w:sz w:val="24"/>
                <w:szCs w:val="24"/>
                <w:lang w:eastAsia="ru-RU"/>
              </w:rPr>
            </w:pPr>
            <w:r w:rsidRPr="000739BF">
              <w:rPr>
                <w:rFonts w:ascii="Times New Roman" w:eastAsia="Times New Roman" w:hAnsi="Times New Roman" w:cs="Times New Roman"/>
                <w:b/>
                <w:color w:val="000000"/>
                <w:sz w:val="24"/>
                <w:szCs w:val="24"/>
                <w:lang w:eastAsia="ru-RU"/>
              </w:rPr>
              <w:t>Соответствие</w:t>
            </w:r>
          </w:p>
        </w:tc>
      </w:tr>
      <w:tr w:rsidR="00D44EEB" w:rsidRPr="000739BF" w:rsidTr="00FF3366">
        <w:trPr>
          <w:trHeight w:val="600"/>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основанные на методах синтетической биологии и генной инженерии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Да</w:t>
            </w:r>
          </w:p>
        </w:tc>
      </w:tr>
      <w:tr w:rsidR="00D44EEB" w:rsidRPr="000739BF" w:rsidTr="00FF3366">
        <w:trPr>
          <w:trHeight w:val="585"/>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создания новых материалов с заданными свойствами и эксплуатационными характеристиками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FF3366">
        <w:trPr>
          <w:trHeight w:val="585"/>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Технологии производства малотоннажной химической продукции, включая особо чистые вещества, для фармацевтики, энергетики и микроэлектроники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r w:rsidR="00D44EEB" w:rsidRPr="000739BF" w:rsidTr="00FF3366">
        <w:trPr>
          <w:trHeight w:val="585"/>
        </w:trPr>
        <w:tc>
          <w:tcPr>
            <w:tcW w:w="4090" w:type="pct"/>
            <w:shd w:val="clear" w:color="auto" w:fill="auto"/>
            <w:vAlign w:val="center"/>
            <w:hideMark/>
          </w:tcPr>
          <w:p w:rsidR="00D44EEB" w:rsidRPr="000739BF" w:rsidRDefault="00D44EEB" w:rsidP="009B713B">
            <w:pPr>
              <w:spacing w:after="0" w:line="240" w:lineRule="auto"/>
              <w:rPr>
                <w:rFonts w:ascii="Times New Roman" w:eastAsia="Times New Roman" w:hAnsi="Times New Roman" w:cs="Times New Roman"/>
                <w:color w:val="000000"/>
                <w:sz w:val="24"/>
                <w:szCs w:val="24"/>
                <w:lang w:eastAsia="ru-RU"/>
              </w:rPr>
            </w:pPr>
            <w:r w:rsidRPr="000739BF">
              <w:rPr>
                <w:rFonts w:ascii="Times New Roman" w:eastAsia="Times New Roman" w:hAnsi="Times New Roman" w:cs="Times New Roman"/>
                <w:color w:val="000000"/>
                <w:sz w:val="24"/>
                <w:szCs w:val="24"/>
                <w:lang w:eastAsia="ru-RU"/>
              </w:rPr>
              <w:t>Биотехнологии в отраслях экономики</w:t>
            </w:r>
          </w:p>
        </w:tc>
        <w:tc>
          <w:tcPr>
            <w:tcW w:w="910" w:type="pct"/>
            <w:vAlign w:val="center"/>
          </w:tcPr>
          <w:p w:rsidR="00D44EEB" w:rsidRPr="000739BF" w:rsidRDefault="00D44EEB" w:rsidP="00D44EE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Нет</w:t>
            </w:r>
          </w:p>
        </w:tc>
      </w:tr>
    </w:tbl>
    <w:p w:rsidR="00FD1D73" w:rsidRPr="00C21691" w:rsidRDefault="00FD1D73" w:rsidP="00FD1D73">
      <w:pPr>
        <w:spacing w:before="120" w:after="0" w:line="360" w:lineRule="auto"/>
        <w:rPr>
          <w:rFonts w:ascii="Times New Roman" w:hAnsi="Times New Roman" w:cs="Times New Roman"/>
          <w:sz w:val="24"/>
          <w:szCs w:val="24"/>
        </w:rPr>
      </w:pPr>
      <w:r>
        <w:rPr>
          <w:rFonts w:ascii="Times New Roman" w:hAnsi="Times New Roman" w:cs="Times New Roman"/>
          <w:sz w:val="24"/>
          <w:szCs w:val="24"/>
        </w:rPr>
        <w:t>Соответствие достигнутого научного результата НИР ожидаемым результатам, которые указаны в проекте тематики научного исследования:</w:t>
      </w:r>
    </w:p>
    <w:p w:rsidR="00D44EEB" w:rsidRDefault="00FF3366" w:rsidP="00FF3366">
      <w:pPr>
        <w:spacing w:before="120" w:after="0" w:line="360" w:lineRule="auto"/>
        <w:rPr>
          <w:rFonts w:ascii="Times New Roman" w:hAnsi="Times New Roman" w:cs="Times New Roman"/>
          <w:sz w:val="24"/>
          <w:szCs w:val="24"/>
          <w:lang w:val="en-US"/>
        </w:rPr>
      </w:pPr>
      <w:r w:rsidRPr="00FD1D73">
        <w:rPr>
          <w:rFonts w:ascii="Times New Roman" w:hAnsi="Times New Roman" w:cs="Times New Roman"/>
          <w:sz w:val="24"/>
          <w:szCs w:val="24"/>
          <w:lang w:val="en-US"/>
        </w:rPr>
        <w:t xml:space="preserve">Частично соответствует</w:t>
      </w:r>
    </w:p>
    <w:p w:rsidR="00FD1D73" w:rsidRPr="00FD1D73" w:rsidRDefault="00FD1D73" w:rsidP="00FF3366">
      <w:pPr>
        <w:spacing w:before="120" w:after="0" w:line="360" w:lineRule="auto"/>
        <w:rPr>
          <w:rFonts w:ascii="Times New Roman" w:hAnsi="Times New Roman" w:cs="Times New Roman"/>
          <w:b/>
          <w:sz w:val="24"/>
          <w:szCs w:val="24"/>
          <w:lang w:val="en-US"/>
        </w:rPr>
      </w:pPr>
    </w:p>
    <w:p w:rsidR="000739BF" w:rsidRPr="00FD1D73" w:rsidRDefault="000739BF" w:rsidP="0080126F">
      <w:pPr>
        <w:keepNext/>
        <w:spacing w:before="120" w:after="0" w:line="360" w:lineRule="auto"/>
        <w:rPr>
          <w:rFonts w:ascii="Times New Roman" w:hAnsi="Times New Roman" w:cs="Times New Roman"/>
          <w:b/>
          <w:sz w:val="24"/>
          <w:szCs w:val="24"/>
          <w:lang w:val="en-US"/>
        </w:rPr>
      </w:pPr>
      <w:r w:rsidRPr="000739BF">
        <w:rPr>
          <w:rFonts w:ascii="Times New Roman" w:hAnsi="Times New Roman" w:cs="Times New Roman"/>
          <w:b/>
          <w:sz w:val="24"/>
          <w:szCs w:val="24"/>
          <w:lang w:val="en-US"/>
        </w:rPr>
        <w:t>III</w:t>
      </w:r>
      <w:r w:rsidRPr="00FD1D73">
        <w:rPr>
          <w:rFonts w:ascii="Times New Roman" w:hAnsi="Times New Roman" w:cs="Times New Roman"/>
          <w:b/>
          <w:sz w:val="24"/>
          <w:szCs w:val="24"/>
          <w:lang w:val="en-US"/>
        </w:rPr>
        <w:t xml:space="preserve">. </w:t>
      </w:r>
      <w:r w:rsidRPr="000739BF">
        <w:rPr>
          <w:rFonts w:ascii="Times New Roman" w:hAnsi="Times New Roman" w:cs="Times New Roman"/>
          <w:b/>
          <w:sz w:val="24"/>
          <w:szCs w:val="24"/>
        </w:rPr>
        <w:t>Вывод</w:t>
      </w:r>
      <w:r w:rsidRPr="00FD1D73">
        <w:rPr>
          <w:rFonts w:ascii="Times New Roman" w:hAnsi="Times New Roman" w:cs="Times New Roman"/>
          <w:b/>
          <w:sz w:val="24"/>
          <w:szCs w:val="24"/>
          <w:lang w:val="en-US"/>
        </w:rPr>
        <w:t>:</w:t>
      </w:r>
    </w:p>
    <w:p w:rsidR="00D44EEB" w:rsidRPr="00FD1D73" w:rsidRDefault="00D44EEB" w:rsidP="00FC220B">
      <w:pPr>
        <w:spacing w:before="120" w:after="0" w:line="360" w:lineRule="auto"/>
        <w:rPr>
          <w:rFonts w:ascii="Times New Roman" w:hAnsi="Times New Roman" w:cs="Times New Roman"/>
          <w:sz w:val="24"/>
          <w:szCs w:val="24"/>
          <w:lang w:val="en-US"/>
        </w:rPr>
      </w:pPr>
      <w:r w:rsidRPr="00FD1D73">
        <w:rPr>
          <w:rFonts w:ascii="Times New Roman" w:hAnsi="Times New Roman" w:cs="Times New Roman"/>
          <w:sz w:val="24"/>
          <w:szCs w:val="24"/>
          <w:lang w:val="en-US"/>
        </w:rPr>
        <w:t xml:space="preserve">Установлена значительная распространенность модифицируемых и немодифицируемых факторов ССО у больных, перенесших ИИ, в том числе у больных с неинвалидизирующим инсультом, независимых в повседневной жизни. Ранняя диагностика этих факторов возможна при своевременном кардиологическом обследовании больных ИИ, что позволит персонифицировать превентивное лечение, снизить риск ССО и улучшить прогноз больных, перенесших инсульт.. Использование для купирования острого приступа мигрени электрической стимуляции тройничного нерва с помощью прибора Cefaly® и транскраниальной электрической стимуляции (tDCS, англ. transcranial direct current stimulation) требует накопление дальнейшего клинического опыта для уточнения их (не) эффективности при определенных особенностях течения мигрени. Начата разработка алгоритма лабораторной диагностики первичного васкулита ЦНС и его активности по определению уровня провоспалительных цитокинов и ростковых факторов в крови и спинномозговой жидкости.</w:t>
      </w:r>
    </w:p>
    <w:p w:rsidR="00D44EEB" w:rsidRPr="00FD1D73" w:rsidRDefault="00D44EEB" w:rsidP="003760AE">
      <w:pPr>
        <w:spacing w:before="120" w:after="0" w:line="360" w:lineRule="auto"/>
        <w:rPr>
          <w:rFonts w:ascii="Times New Roman" w:hAnsi="Times New Roman" w:cs="Times New Roman"/>
          <w:sz w:val="24"/>
          <w:szCs w:val="24"/>
          <w:lang w:val="en-US"/>
        </w:rPr>
      </w:pPr>
    </w:p>
    <w:p w:rsidR="007865F7" w:rsidRPr="00FD1D73" w:rsidRDefault="007865F7" w:rsidP="007865F7">
      <w:pPr>
        <w:spacing w:after="0" w:line="360" w:lineRule="auto"/>
        <w:jc w:val="center"/>
        <w:rPr>
          <w:rFonts w:ascii="Times New Roman" w:hAnsi="Times New Roman" w:cs="Times New Roman"/>
          <w:sz w:val="28"/>
          <w:szCs w:val="28"/>
          <w:lang w:val="en-US"/>
        </w:rPr>
      </w:pPr>
    </w:p>
    <w:p w:rsidR="0021237F" w:rsidRPr="00FD1D73" w:rsidRDefault="007865F7" w:rsidP="000739BF">
      <w:pPr>
        <w:spacing w:after="0" w:line="360" w:lineRule="auto"/>
        <w:jc w:val="center"/>
        <w:rPr>
          <w:rFonts w:ascii="Times New Roman" w:hAnsi="Times New Roman" w:cs="Times New Roman"/>
          <w:sz w:val="24"/>
          <w:szCs w:val="24"/>
          <w:lang w:val="en-US"/>
        </w:rPr>
      </w:pPr>
      <w:r w:rsidRPr="00FF7F5B">
        <w:rPr>
          <w:rFonts w:ascii="Times New Roman" w:hAnsi="Times New Roman" w:cs="Times New Roman"/>
          <w:sz w:val="24"/>
          <w:szCs w:val="24"/>
        </w:rPr>
        <w:t>Эксперт</w:t>
      </w:r>
      <w:r w:rsidRPr="00FD1D73">
        <w:rPr>
          <w:rFonts w:ascii="Times New Roman" w:hAnsi="Times New Roman" w:cs="Times New Roman"/>
          <w:sz w:val="24"/>
          <w:szCs w:val="24"/>
          <w:lang w:val="en-US"/>
        </w:rPr>
        <w:t xml:space="preserve"> _________</w:t>
      </w:r>
      <w:r w:rsidR="002736B0" w:rsidRPr="00FD1D73">
        <w:rPr>
          <w:rFonts w:ascii="Times New Roman" w:hAnsi="Times New Roman" w:cs="Times New Roman"/>
          <w:sz w:val="24"/>
          <w:szCs w:val="24"/>
          <w:lang w:val="en-US"/>
        </w:rPr>
        <w:t>_________________________</w:t>
      </w:r>
      <w:r w:rsidRPr="00FD1D73">
        <w:rPr>
          <w:rFonts w:ascii="Times New Roman" w:hAnsi="Times New Roman" w:cs="Times New Roman"/>
          <w:sz w:val="24"/>
          <w:szCs w:val="24"/>
          <w:lang w:val="en-US"/>
        </w:rPr>
        <w:t>_________(</w:t>
      </w:r>
      <w:r w:rsidR="005C73E2" w:rsidRPr="00FD1D73">
        <w:rPr>
          <w:rFonts w:ascii="Times New Roman" w:hAnsi="Times New Roman" w:cs="Times New Roman"/>
          <w:sz w:val="24"/>
          <w:szCs w:val="24"/>
          <w:lang w:val="en-US"/>
        </w:rPr>
        <w:t xml:space="preserve">А.В. Зайцев</w:t>
      </w:r>
      <w:r w:rsidRPr="00FD1D73">
        <w:rPr>
          <w:rFonts w:ascii="Times New Roman" w:hAnsi="Times New Roman" w:cs="Times New Roman"/>
          <w:sz w:val="24"/>
          <w:szCs w:val="24"/>
          <w:lang w:val="en-US"/>
        </w:rPr>
        <w:t>)</w:t>
      </w:r>
    </w:p>
    <w:sectPr w:rsidR="0021237F" w:rsidRPr="00FD1D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36"/>
    <w:rsid w:val="000739BF"/>
    <w:rsid w:val="0021237F"/>
    <w:rsid w:val="002736B0"/>
    <w:rsid w:val="003760AE"/>
    <w:rsid w:val="00417CCB"/>
    <w:rsid w:val="004F1466"/>
    <w:rsid w:val="005C73E2"/>
    <w:rsid w:val="007865F7"/>
    <w:rsid w:val="007C37F0"/>
    <w:rsid w:val="0080126F"/>
    <w:rsid w:val="008C701B"/>
    <w:rsid w:val="00A317CD"/>
    <w:rsid w:val="00AD3C36"/>
    <w:rsid w:val="00B81B6D"/>
    <w:rsid w:val="00BC6D07"/>
    <w:rsid w:val="00D44EEB"/>
    <w:rsid w:val="00FC220B"/>
    <w:rsid w:val="00FD1D73"/>
    <w:rsid w:val="00FF3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E9D51-36FA-4CB7-A784-A30452BA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5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6422">
      <w:bodyDiv w:val="1"/>
      <w:marLeft w:val="0"/>
      <w:marRight w:val="0"/>
      <w:marTop w:val="0"/>
      <w:marBottom w:val="0"/>
      <w:divBdr>
        <w:top w:val="none" w:sz="0" w:space="0" w:color="auto"/>
        <w:left w:val="none" w:sz="0" w:space="0" w:color="auto"/>
        <w:bottom w:val="none" w:sz="0" w:space="0" w:color="auto"/>
        <w:right w:val="none" w:sz="0" w:space="0" w:color="auto"/>
      </w:divBdr>
    </w:div>
    <w:div w:id="10868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1167</Words>
  <Characters>6654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Карапышев Алексей Владимирович</dc:creator>
  <cp:keywords/>
  <dc:description/>
  <cp:lastModifiedBy>Cash</cp:lastModifiedBy>
  <cp:revision>8</cp:revision>
  <dcterms:created xsi:type="dcterms:W3CDTF">2024-10-24T12:31:00Z</dcterms:created>
  <dcterms:modified xsi:type="dcterms:W3CDTF">2024-11-04T20:19:00Z</dcterms:modified>
  <dc:identifier/>
  <dc:language/>
</cp:coreProperties>
</file>