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Получение рекомбинантых вирусов кори, паротита, а также реовируса на основе безопасных отечественных штаммов соответсвующих вирусов для генной терапии неоплазий человека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FGFS-2022-0005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вакцин и сывороток им. И.И. Мечникова"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Формат экспертизы нерелевантен тематике исследований. Указанные в анкете критерии не предъявлялись к заявкам на этапе отбора проектов, следовательно и результаты исследований, проведенные в соотвествии с планом работ, представленным в заявке, не могут этим критериям соответствовать.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Д.В. Колбасов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