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Исследование генетического разнообразия и изменчивости вирусов в популяциях диких и сельскохозяйственных животных, а также человека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FGMU-2022-0032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фундаментальной и трансляционной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Формат экспертизы нерелевантен тематике исследований. Указанные в анкете критерии не предъявлялись к заявкам на этапе отбора проектов, следовательно и результаты исследований, проведенные в соотвествии с планом работ, представленным в заявке, не могут этим критериям соответствовать. В системе развивающихся куриных эмбрионов (РКЭ) выполнена изоляция вирусов</w:t>
        <w:br/>
        <w:t xml:space="preserve">гриппа, циркулировавших в 2022 г. в популяциях диких и сельскохозяйственных птиц на</w:t>
        <w:br/>
        <w:t xml:space="preserve">территории Новосибирской области. В виде изолятов выделено 74 вируса гриппа птиц,</w:t>
        <w:br/>
        <w:t xml:space="preserve">относящихся к низкопатогенным вариантам и 10 – относящихся в высокопатогенным</w:t>
        <w:br/>
        <w:t xml:space="preserve">вариантам. Из проб от людей на культурах клеток выделено 4 изолята вируса гриппа А и 1</w:t>
        <w:br/>
        <w:t xml:space="preserve">изолят вируса гриппа В, а также 4 изолята ортопневмовируса, 15 изолятов коронавируса</w:t>
        <w:br/>
        <w:t xml:space="preserve">SARS-CoV-2 и 5 изолятов аденовируса.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Д.В. Колбасов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