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Point-of-care диагностика на основе ДНК-наносенсорной технологии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Прочее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НИР были отнесены к проблемам снижения смертности с помощью тест-систем ранней диагностики POCT (у постели больного) возбудителей внутрибольничных инфекций, хотя Исполнитель ставит вопрос шире - создание научно-технической базы (то есть инновационных технологий) для диагностики различных инфекций  на основе безамплификационной детекции. В отчете приведены данные о разработке технологии безамплификационной детекции для целого ряда условно-патогенных микроорганизмов и ее работоспособность подтверждена путем сравнения со стандартными методами диагностики.  Выбраны технологические решения, необходимые для разработки прототипа тест-системы. Все задачи, поставленные для решения в 2023 году, выполнены. Было подтверждено, что выбранные для разрабатываемой технологии участки генома микроорганизмов обеспечивают их детекцию в биологических средах с заданной чуствительностью и незначительной кросс-реактивностью. Исполнитель провел поиск технологических решений для будущей тест-системы и разработал протоколы "прошивки", которые не только работоспособны, но и экономически более целесообразны. Следует отметить, что в в критериях стадия УГТ отсутствует критерий по технологическим решениям, обеспечивающим последующее масштабирование. 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