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Point-of-care диагностика на основе ДНК-наносенсорной технологии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FSER-2022-0009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Прочее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Иное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Результаты НИР были отнесены к проблемам снижения смертности с помощью тест-систем ранней диагностики POCT (у постели больного) возбудителей внутрибольничных инфекций, хотя Исполнитель ставит вопрос шире - создание научно-технической базы (то есть инновационных технологий) для диагностики различных инфекций  на основе безамплификационной детекции. В отчете приведены данные о разработке технологии безамплификационной детекции для целого ряда условно-патогенных микроорганизмов и ее работоспособность подтверждена путем сравнения со стандартными методами диагностики.  Выбраны технологические решения, необходимые для разработки прототипа тест-системы. Все задачи, поставленные для решения в 2023 году, выполнены. Было подтверждено, что выбранные для разрабатываемой технологии участки генома микроорганизмов обеспечивают их детекцию в биологических средах с заданной чуствительностью и незначительной кросс-реактивностью. Исполнитель провел поиск технологических решений для будущей тест-системы и разработал протоколы "прошивки", которые не только работоспособны, но и экономически более целесообразны. Следует отметить, что в в критериях стадия УГТ отсутствует критерий по технологическим решениям, обеспечивающим последующее масштабирование.  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Ж.И. Аладышева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