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Применение передовых знаний в области физики искусственных материалов при разработке новых беспроводных устройств для магнитно-резонансной томографии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Новый материал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Представленный отчет свидетельствует о высокоемкости проведенного исследования, направленного на обеспечение повышение диагностических возможностей МР томографов за счет разработки нового поколения беспроводных радиочастотных катушек для МРТ с </w:t>
        <w:br/>
        <w:t xml:space="preserve">локально усиленным отношением сигнал-шум, что облегчит реализацию проекта по </w:t>
        <w:br/>
        <w:t xml:space="preserve">разработке отечественных магнитно-резонансных томографов с напряженностью </w:t>
        <w:br/>
        <w:t xml:space="preserve">магнитного поля 1,5 Тесла 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С.А. Живолупов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