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инструментов для диагностики и терапии инфекционных заболеваний и доведения их до практической реализации.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FFEU-2022-0002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Государственный научный центр Российской Федерации Институт биоорганической химии им. академиков М.М. Шемякина и Ю.А. Овчинникова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Актуальность и практическая значимость проекта связаны с разработкой технологий оценки диагностических тест-систем и потенциальных лекарственных препаратов. </w:t>
        <w:br/>
        <w:t xml:space="preserve">За отчетный 2023г. опубликовано (или подано в печать) 8 научных статей, преимущественно в зарубежных журналах.</w:t>
        <w:br/>
        <w:t xml:space="preserve">В контексте цели проекта (создание технологической платформы для разработки и производства диагностических систем, вакцин и терапевтических препаратов) полученные результаты имеют промежуточный характер и могут создать предпосылки для дальнейшего осуществления проекта.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