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Прототипы средств на основе бактериофагов для лечения инфекций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FWGN-2022-0005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химической биологии и фундаментальной медицины Сибирского отделения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и производство отечественных препаратов для терапии заболевания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нацелен на получение прототипа лекарственного средства для местного применения при борьбе с патогенными бактериями, обладающими антибиотик-резистентностью. Проблема резистентности к антибиотикам весьма актуальна, это явление приобретает все большие масштабы и практическую значимость. Планируется использование бактериофагов с учетом современных достижений генной инженерии.</w:t>
        <w:br/>
        <w:t xml:space="preserve">По результатам работ 2023г зарегистрировано ноу-хау, опубликована 1 статья.</w:t>
        <w:br/>
        <w:t xml:space="preserve">Имеющиеся результаты имеют промежуточный характер и могут создать предпосылки для дальнейшего осуществления проекта.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