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высокоэффективных и малотоксичных противомикробных средств (антибактериальных, противогрибковых и противовирусных), активных, прежде всего, в отношении резистентных штаммов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разработку нового/новых промивомикробных лекарственных средств, активных в отношении резистентных штаммов микроорганизмов. В рамках заявленной тематики получен широкий ряд новых соединений, относящихся к производным разных классов химических веществ, и проведены исследования их антибактериальной, противогрибковой и противовирусной активности, а также токсичности в отношении нормальных клеток человека. Отобраны 4 соединения-лидера для последующих более детальных исследований. Оформлены охранные документы. Наличие четко сформулированного плана работ и многообещающие результаты, полученные в отчетном периоде, позволяют говорить о высоких шансах успешного завершения проекта и подготовке молекул-кандидатов к (до)клиническим испытаниям.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