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2023-Лаб-2022-53-1-001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Лаб-2022-53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Насадочная хроматографическая колонка для высокоэффективной жидкостной хроматографии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FZSM-2022-0019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"Казанский (Приволжский) федеральный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Ультразвуковая диагностика: разработка и производство медицинских изделий,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По итогам первого года реализации проекта представлен очень подробный отчет, который содержит многочисленные данные в виде таблиц, схем, графиков, фотографий, которые свидетельствуют о большом объеме проведенных исследований. По итогам исследований подготовлена заявка на патент. Запланированные задачи реализованы полностью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Р.Р. Нигматуллина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