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полифункциональных материалов биомедицинского назначения и технологий их применения при адронной терапии радиорезистентных опухолей, профилактике и лечении осложнений лучевой терапии.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FFRS-2022-0001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теоретической и экспериментальной биофизики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медицинских изделий для радиотерапии,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направлен на разработку радиосенсибилизаторов и радиопротекторов для лучевой терапии, предназначенных для повышения её эффективности при снижении тяжести побочных эффектов. Используемый подход основан на создании нанокомпозитных материалов с заданными свойствами. В отчетном периоде были получены несколько типов таких функциональных наноматериалов, проведены исследования их фимзико-химических свойств и биологической активности. Стоит отметить акцент на выяснение молекулярно-генетических механизмов, лежащих в основе биологического действия создаваемых агентов, что можно считать сильной стороной проекта. В то же время вызывает вопросы упоминание в заключении валидации ряда экспериментальных биологических моделей для тестирования наноматериалов, тогда как в содержательной части отчета отсутствуют каких-либо сведения о выполненных работах по этой задаче. Также непонятна связь с целью проекта представленной в отчетной документации заявки на патент по способу укрепления зубной эмали.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