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Validation &amp; Risk Audit</w:t>
      </w:r>
    </w:p>
    <w:p>
      <w:r>
        <w:t>Client: Acme Corp</w:t>
        <w:br/>
        <w:t>Migration: On-Prem -&gt; Cloud</w:t>
        <w:br/>
        <w:t>Audit Date: 2026-02-04</w:t>
        <w:br/>
        <w:t>Auditor: Independent Migration Audit</w:t>
      </w:r>
    </w:p>
    <w:p>
      <w:pPr>
        <w:pStyle w:val="Heading2"/>
      </w:pPr>
      <w:r>
        <w:t>Executive Summary</w:t>
      </w:r>
    </w:p>
    <w:p>
      <w:r>
        <w:t>Final Verdict: NO-GO</w:t>
        <w:br/>
      </w:r>
    </w:p>
    <w:p>
      <w:r>
        <w:t>Data Volume Checks: PASS</w:t>
      </w:r>
    </w:p>
    <w:p>
      <w:pPr>
        <w:pStyle w:val="Heading2"/>
      </w:pPr>
      <w:r>
        <w:t>Data Volume Checks</w:t>
      </w:r>
    </w:p>
    <w:p>
      <w:r>
        <w:t>Checks Performed:</w:t>
      </w:r>
    </w:p>
    <w:p>
      <w:pPr>
        <w:pStyle w:val="ListBullet"/>
      </w:pPr>
      <w:r>
        <w:t>- Data Volume Consistency</w:t>
      </w:r>
    </w:p>
    <w:p>
      <w:r>
        <w:t>Findings:</w:t>
      </w:r>
    </w:p>
    <w:p>
      <w:pPr>
        <w:pStyle w:val="ListBullet"/>
      </w:pPr>
      <w:r>
        <w:t>- [PASS] Row counts match.</w:t>
      </w:r>
    </w:p>
    <w:p>
      <w:r>
        <w:t>Section Verdict: PASS</w:t>
      </w:r>
    </w:p>
    <w:p>
      <w:pPr>
        <w:pStyle w:val="Heading2"/>
      </w:pPr>
      <w:r>
        <w:t>Final Deployability Verdict</w:t>
      </w:r>
    </w:p>
    <w:p>
      <w:r>
        <w:t>NO-GO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