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11" w:rsidRPr="004C4911" w:rsidRDefault="004C4911" w:rsidP="004C4911">
      <w:pPr>
        <w:shd w:val="clear" w:color="auto" w:fill="E4E4E3"/>
        <w:spacing w:after="0" w:line="240" w:lineRule="auto"/>
        <w:rPr>
          <w:rFonts w:ascii="Arial" w:eastAsia="Times New Roman" w:hAnsi="Arial" w:cs="Arial"/>
          <w:b/>
          <w:bCs/>
          <w:color w:val="0F0F0F"/>
          <w:sz w:val="24"/>
          <w:szCs w:val="24"/>
          <w:lang w:val="de-DE"/>
        </w:rPr>
      </w:pPr>
      <w:bookmarkStart w:id="0" w:name="_GoBack"/>
      <w:r w:rsidRPr="004C4911">
        <w:rPr>
          <w:rFonts w:ascii="Arial" w:eastAsia="Times New Roman" w:hAnsi="Arial" w:cs="Arial"/>
          <w:b/>
          <w:bCs/>
          <w:color w:val="0F0F0F"/>
          <w:sz w:val="24"/>
          <w:szCs w:val="24"/>
          <w:lang w:val="de-DE"/>
        </w:rPr>
        <w:t>Lokalisation und Syndrome von Hirninfarkten.</w:t>
      </w:r>
    </w:p>
    <w:tbl>
      <w:tblPr>
        <w:tblW w:w="10853" w:type="dxa"/>
        <w:tblInd w:w="-756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E9ED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8792"/>
      </w:tblGrid>
      <w:tr w:rsidR="004C4911" w:rsidRPr="004C4911" w:rsidTr="004C4911">
        <w:trPr>
          <w:trHeight w:val="271"/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B0BD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1" w:name=""/>
            <w:bookmarkStart w:id="2" w:name="SL77930896"/>
            <w:bookmarkStart w:id="3" w:name="SL77930899"/>
            <w:bookmarkEnd w:id="2"/>
            <w:bookmarkEnd w:id="3"/>
            <w:r w:rsidRPr="004C4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Gefäß</w:t>
            </w:r>
            <w:r w:rsidRPr="004C49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B0BDD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4" w:name="SL77930900"/>
            <w:bookmarkEnd w:id="4"/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Syndrom</w:t>
            </w:r>
            <w:proofErr w:type="spellEnd"/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Vorderer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Hirnkreislauf</w:t>
            </w:r>
            <w:proofErr w:type="spellEnd"/>
          </w:p>
        </w:tc>
      </w:tr>
      <w:tr w:rsidR="004C4911" w:rsidRPr="004C4911" w:rsidTr="004C4911">
        <w:trPr>
          <w:trHeight w:val="40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5" w:name="SL77930902"/>
            <w:bookmarkEnd w:id="5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A.c.i.- Abzweigungsregion, -Siphon, -T-Abschnitt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6" w:name="SL77930904"/>
            <w:bookmarkEnd w:id="6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Kombination der Syndrome der A.c.m. + A.c.a.</w:t>
            </w:r>
          </w:p>
        </w:tc>
      </w:tr>
      <w:tr w:rsidR="004C4911" w:rsidRPr="004C4911" w:rsidTr="004C4911">
        <w:trPr>
          <w:trHeight w:val="40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7" w:name="SL77930905"/>
            <w:bookmarkEnd w:id="7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atherosklerotische Stenose der A.c.i.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8" w:name="SL77930906"/>
            <w:bookmarkEnd w:id="8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Amaurosis fugax durch arterioarterielle Embolie </w:t>
            </w:r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9" w:name="SL77930908"/>
            <w:bookmarkEnd w:id="9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Dissektion der A.c.i.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0" w:name="SL77930909"/>
            <w:bookmarkEnd w:id="10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Kopfschmerzen, ipsilaterales Horner-Syndrom, embolischer Infarkt der A.c.m.</w:t>
            </w:r>
          </w:p>
        </w:tc>
      </w:tr>
      <w:tr w:rsidR="004C4911" w:rsidRPr="004C4911" w:rsidTr="004C4911">
        <w:trPr>
          <w:trHeight w:val="40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1" w:name="SL77930910"/>
            <w:bookmarkEnd w:id="11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Verschluss der kompletten A.c.m.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2" w:name="SL77930911"/>
            <w:bookmarkEnd w:id="12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kontralateral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val="de-DE"/>
              </w:rPr>
              <w:t>2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: Hemiplegie + hemisensorischer Ausfall + homonyme Hemianopsie, ipsilaterale konjugierte Blickwendung; bei dominanter Hemisphärenläsion globale Aphasie, bei nicht dominanter Neglekt, Anosognosie, konstruktive Apraxie</w:t>
            </w:r>
          </w:p>
        </w:tc>
      </w:tr>
      <w:tr w:rsidR="004C4911" w:rsidRPr="004C4911" w:rsidTr="004C4911">
        <w:trPr>
          <w:trHeight w:val="80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3" w:name="SL77930912"/>
            <w:bookmarkEnd w:id="13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Verschluss einzelner Äste der A.c.m.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4" w:name="SL77930913"/>
            <w:bookmarkEnd w:id="14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klinisch variable Syndrome: kontralateral rein motorische Handparese (zentrale Monoparese), brachiofaziale Parese, hemisensorischer Ausfall und/oder homonyme Hemianopsie (untere Quadrantenanopsie); ipsilaterale konjugierte Blickwendung. Bei dominanter Hemisphärenläsion Wernicke- (inferiore temporale Äste) oder Broca- (superiore frontale Äste) Aphasie; nicht dominante Hemisphärenläsion kontralateral Neglekt, Anosognosie, Apraxie, visuell-räumliche Störungen</w:t>
            </w:r>
          </w:p>
        </w:tc>
      </w:tr>
      <w:tr w:rsidR="004C4911" w:rsidRPr="004C4911" w:rsidTr="004C4911">
        <w:trPr>
          <w:trHeight w:val="40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5" w:name="SL77930914"/>
            <w:bookmarkEnd w:id="15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Verschluss der A.c.a. (A1 oder A2)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6" w:name="SL77930915"/>
            <w:bookmarkEnd w:id="16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kontralaterale distal betonte Beinparese + geringe sensorische Defizite; transkortikale motorische Aphasie bei dominanter Hemisphärenläsion</w:t>
            </w:r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7" w:name="SL77930916"/>
            <w:bookmarkEnd w:id="17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Grenzzone A.c.a./A.c.m.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18" w:name="SL77930917"/>
            <w:bookmarkEnd w:id="18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Grenzzoneninfarkt bei systemischem Blutdruckabfall oder hochgradiger Gefäßstenose (Konzept der „letzten Wiese“)</w:t>
            </w:r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Hinterer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Hirnkreislauf</w:t>
            </w:r>
            <w:r w:rsidRPr="004C4911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vertAlign w:val="superscript"/>
              </w:rPr>
              <w:t>3</w:t>
            </w:r>
          </w:p>
        </w:tc>
      </w:tr>
      <w:tr w:rsidR="004C4911" w:rsidRPr="004C4911" w:rsidTr="004C4911">
        <w:trPr>
          <w:trHeight w:val="207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9" w:name="SL77930919"/>
            <w:bookmarkEnd w:id="19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Verschluss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der PICA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0" w:name="SL77930920"/>
            <w:bookmarkEnd w:id="20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Wallenberg-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Syndrom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(s. Tab. 6.35)</w:t>
            </w:r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1" w:name="SL77930922"/>
            <w:bookmarkEnd w:id="21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Verschluss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der A.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basilaris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2" w:name="SL77930923"/>
            <w:bookmarkEnd w:id="22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 xml:space="preserve">Schwindel, Doppelbilder, Dysarthrie, faziale/periorale Parästhesien. 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Locked-in-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Syndrom</w:t>
            </w:r>
            <w:proofErr w:type="spellEnd"/>
          </w:p>
        </w:tc>
      </w:tr>
      <w:tr w:rsidR="004C4911" w:rsidRPr="004C4911" w:rsidTr="004C4911">
        <w:trPr>
          <w:trHeight w:val="40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23" w:name="SL77930925"/>
            <w:bookmarkEnd w:id="23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einseitiger Verschluss der A.c.p. (P2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val="de-DE"/>
              </w:rPr>
              <w:t>5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-Syndrom)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24" w:name="SL77930926"/>
            <w:bookmarkEnd w:id="24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kontralaterale homonyme Hemianopsie mit Aussparung der Makula</w:t>
            </w:r>
          </w:p>
        </w:tc>
      </w:tr>
      <w:tr w:rsidR="004C4911" w:rsidRPr="004C4911" w:rsidTr="004C4911">
        <w:trPr>
          <w:trHeight w:val="397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25" w:name="SL77930927"/>
            <w:bookmarkEnd w:id="25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beidseitiger Verschluss der A.c.p.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6" w:name="SL77930928"/>
            <w:bookmarkEnd w:id="26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kompletter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Sehverlust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 Anton-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Syndrom</w:t>
            </w:r>
            <w:proofErr w:type="spellEnd"/>
          </w:p>
        </w:tc>
      </w:tr>
      <w:tr w:rsidR="004C4911" w:rsidRPr="004C4911" w:rsidTr="004C4911">
        <w:trPr>
          <w:trHeight w:val="207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Lakunärer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Infarkt</w:t>
            </w:r>
            <w:proofErr w:type="spellEnd"/>
          </w:p>
        </w:tc>
      </w:tr>
      <w:tr w:rsidR="004C4911" w:rsidRPr="004C4911" w:rsidTr="004C4911">
        <w:trPr>
          <w:trHeight w:val="397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7" w:name="SL77930931"/>
            <w:bookmarkEnd w:id="27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Pyramidenbahn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dorsale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Capsula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interna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 Pons)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8" w:name="SL77930932"/>
            <w:bookmarkEnd w:id="28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kontralaterale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motorische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Hemiparese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(„pure motor hemiparesis“)</w:t>
            </w:r>
          </w:p>
        </w:tc>
      </w:tr>
      <w:tr w:rsidR="004C4911" w:rsidRPr="004C4911" w:rsidTr="004C4911">
        <w:trPr>
          <w:trHeight w:val="40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29" w:name="SL77930933"/>
            <w:bookmarkEnd w:id="29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Pyramidenbahn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dorsale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Capsula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interna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 Pons)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0" w:name="SL77930934"/>
            <w:bookmarkEnd w:id="30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kontralateraler isolierter Sensibilitätsausfall („pure sensory stroke“)</w:t>
            </w:r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1" w:name="SL77930935"/>
            <w:bookmarkEnd w:id="31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Thalamus +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Capsula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interna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2" w:name="SL77930936"/>
            <w:bookmarkEnd w:id="32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isolierte sensomotorische Ausfälle kontralateral („sensorimotor stroke“)</w:t>
            </w:r>
          </w:p>
        </w:tc>
      </w:tr>
      <w:tr w:rsidR="004C4911" w:rsidRPr="004C4911" w:rsidTr="004C4911">
        <w:trPr>
          <w:trHeight w:val="615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3" w:name="SL77930937"/>
            <w:bookmarkEnd w:id="33"/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Pyramidenbahn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Capsula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interna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Pons, Corona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radiata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4" w:name="SL77930938"/>
            <w:bookmarkEnd w:id="34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ataktische Hemiparese (Bein stärker als Arm betroffen; „ataxic hemiparesis“)</w:t>
            </w:r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5" w:name="SL77930939"/>
            <w:bookmarkEnd w:id="35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Basis 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pontis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6" w:name="SL77930940"/>
            <w:bookmarkEnd w:id="36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Dysarthrie und kontralaterale Ataxie („dysarthria-clumsy hand syndrome“)</w:t>
            </w:r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Thalamusinfarkt</w:t>
            </w:r>
            <w:proofErr w:type="spellEnd"/>
          </w:p>
        </w:tc>
      </w:tr>
      <w:tr w:rsidR="004C4911" w:rsidRPr="004C4911" w:rsidTr="004C4911">
        <w:trPr>
          <w:trHeight w:val="406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7" w:name="SL77930942"/>
            <w:bookmarkEnd w:id="37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arterielle Versorgung aus A. communicans posterior, P1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  <w:lang w:val="de-DE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38" w:name="SL77930943"/>
            <w:bookmarkEnd w:id="38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Je nach Gefäßregion kombinierte Syndrome aus: Bewusstseinsstörung (bis hin zum Koma), Verwirrtheit, Gedächtnisstörung, Apathie, Abulie, Ataxie, sensorische Defizite, Hemianopsie</w:t>
            </w:r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6CFE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Kleinhirninfarkt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Hirnstamminfarkte</w:t>
            </w:r>
            <w:proofErr w:type="spellEnd"/>
            <w:r w:rsidRPr="004C491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</w:tr>
      <w:tr w:rsidR="004C4911" w:rsidRPr="004C4911" w:rsidTr="004C4911">
        <w:trPr>
          <w:trHeight w:val="198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39" w:name="SL77930946"/>
            <w:bookmarkEnd w:id="39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AICA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</w:rPr>
              <w:t>7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 PICA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</w:rPr>
              <w:t>4</w:t>
            </w:r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</w:rPr>
              <w:t>, SCA</w:t>
            </w:r>
            <w:r w:rsidRPr="004C4911">
              <w:rPr>
                <w:rFonts w:ascii="Times New Roman" w:eastAsia="Times New Roman" w:hAnsi="Times New Roman" w:cs="Times New Roman"/>
                <w:sz w:val="14"/>
                <w:szCs w:val="14"/>
                <w:vertAlign w:val="super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6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C4911" w:rsidRPr="004C4911" w:rsidRDefault="004C4911" w:rsidP="004C491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</w:pPr>
            <w:bookmarkStart w:id="40" w:name="SL77930947"/>
            <w:bookmarkEnd w:id="1"/>
            <w:bookmarkEnd w:id="40"/>
            <w:r w:rsidRPr="004C4911">
              <w:rPr>
                <w:rFonts w:ascii="Times New Roman" w:eastAsia="Times New Roman" w:hAnsi="Times New Roman" w:cs="Times New Roman"/>
                <w:sz w:val="18"/>
                <w:szCs w:val="18"/>
                <w:lang w:val="de-DE"/>
              </w:rPr>
              <w:t>Hinterkopf-Nackenschmerzen, Übelkeit, Erbrechen, Ataxie, Dysarthrie</w:t>
            </w:r>
          </w:p>
        </w:tc>
      </w:tr>
      <w:bookmarkEnd w:id="0"/>
    </w:tbl>
    <w:p w:rsidR="00A22A52" w:rsidRPr="00AD55A0" w:rsidRDefault="004C4911">
      <w:pPr>
        <w:rPr>
          <w:sz w:val="40"/>
          <w:szCs w:val="40"/>
          <w:lang w:val="de-DE"/>
        </w:rPr>
      </w:pPr>
    </w:p>
    <w:sectPr w:rsidR="00A22A52" w:rsidRPr="00AD5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5A0"/>
    <w:rsid w:val="004C4911"/>
    <w:rsid w:val="005335D6"/>
    <w:rsid w:val="006E414D"/>
    <w:rsid w:val="007365BD"/>
    <w:rsid w:val="00AB77D1"/>
    <w:rsid w:val="00A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33DE"/>
  <w15:chartTrackingRefBased/>
  <w15:docId w15:val="{BAF833D3-347D-46E9-882B-1C6DA100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967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none" w:sz="0" w:space="0" w:color="auto"/>
            <w:right w:val="single" w:sz="12" w:space="0" w:color="FFFFFF"/>
          </w:divBdr>
        </w:div>
        <w:div w:id="53446316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95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</dc:creator>
  <cp:keywords/>
  <dc:description/>
  <cp:lastModifiedBy>oana</cp:lastModifiedBy>
  <cp:revision>1</cp:revision>
  <dcterms:created xsi:type="dcterms:W3CDTF">2024-06-23T11:05:00Z</dcterms:created>
  <dcterms:modified xsi:type="dcterms:W3CDTF">2024-06-23T13:25:00Z</dcterms:modified>
</cp:coreProperties>
</file>