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PDF TO DOCX TEST DOCUMENT</w:t>
      </w:r>
    </w:p>
    <w:p>
      <w:r>
        <w:t xml:space="preserve">This is a plain body paragraph used to check that regular prose gets reconstructed as normal Word paragraphs.</w:t>
      </w:r>
    </w:p>
    <w:p>
      <w:pPr>
        <w:pStyle w:val="ListParagraph"/>
        <w:numPr>
          <w:ilvl w:val="0"/>
          <w:numId w:val="2"/>
        </w:numPr>
      </w:pPr>
      <w:r>
        <w:t xml:space="preserve">Overview This section covers the basics of the conversion pipeline and exists purely to exercise heading level 2 detection.</w:t>
      </w:r>
    </w:p>
    <w:p>
      <w:pPr>
        <w:pStyle w:val="ListParagraph"/>
        <w:numPr>
          <w:ilvl w:val="0"/>
          <w:numId w:val="1"/>
        </w:numPr>
      </w:pPr>
      <w:r>
        <w:t xml:space="preserve">First bullet item</w:t>
      </w:r>
    </w:p>
    <w:p>
      <w:pPr>
        <w:pStyle w:val="ListParagraph"/>
        <w:numPr>
          <w:ilvl w:val="0"/>
          <w:numId w:val="1"/>
        </w:numPr>
      </w:pPr>
      <w:r>
        <w:t xml:space="preserve">Second bullet item</w:t>
      </w:r>
    </w:p>
    <w:p>
      <w:pPr>
        <w:pStyle w:val="ListParagraph"/>
        <w:numPr>
          <w:ilvl w:val="0"/>
          <w:numId w:val="1"/>
        </w:numPr>
      </w:pPr>
      <w:r>
        <w:t xml:space="preserve">Third bullet item</w:t>
      </w:r>
    </w:p>
    <w:p>
      <w:pPr>
        <w:pStyle w:val="ListParagraph"/>
        <w:numPr>
          <w:ilvl w:val="0"/>
          <w:numId w:val="3"/>
        </w:numPr>
      </w:pPr>
      <w:r>
        <w:t xml:space="preserve">Step one of the process</w:t>
      </w:r>
    </w:p>
    <w:p>
      <w:pPr>
        <w:pStyle w:val="ListParagraph"/>
        <w:numPr>
          <w:ilvl w:val="0"/>
          <w:numId w:val="3"/>
        </w:numPr>
      </w:pPr>
      <w:r>
        <w:t xml:space="preserve">Step two of the process</w:t>
      </w:r>
    </w:p>
    <w:p>
      <w:pPr>
        <w:pStyle w:val="ListParagraph"/>
        <w:numPr>
          <w:ilvl w:val="0"/>
          <w:numId w:val="3"/>
        </w:numPr>
      </w:pPr>
      <w:r>
        <w:t xml:space="preserve">Step three of the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3025" w:sz="6"/>
              <w:left w:val="single" w:color="D93025" w:sz="6"/>
              <w:bottom w:val="single" w:color="D93025" w:sz="6"/>
              <w:right w:val="single" w:color="D93025" w:sz="6"/>
            </w:tcBorders>
            <w:shd w:fill="FDECEA" w:color="auto" w:val="clear"/>
          </w:tcPr>
          <w:p>
            <w:r>
              <w:rPr>
                <w:b/>
                <w:bCs/>
              </w:rPr>
              <w:t xml:space="preserve">WARNING: </w:t>
            </w:r>
            <w:r>
              <w:t xml:space="preserve">This is a warning callout used to test callout box detection.</w:t>
            </w:r>
          </w:p>
        </w:tc>
      </w:tr>
    </w:tbl>
    <w:p>
      <w:pPr>
        <w:pBdr>
          <w:top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function hello() {</w:t>
      </w:r>
    </w:p>
    <w:p>
      <w:pPr>
        <w:pBdr>
          <w:left w:val="single" w:color="999999" w:sz="4"/>
          <w:right w:val="single" w:color="999999" w:sz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console.log("hi");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color="auto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shd w:fill="D9E2F3" w:color="auto" w:val="clear"/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3120"/>
            <w:shd w:fill="D9E2F3" w:color="auto" w:val="clear"/>
          </w:tcPr>
          <w:p>
            <w:r>
              <w:rPr>
                <w:b/>
                <w:bCs/>
              </w:rPr>
              <w:t xml:space="preserve">City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Alice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New York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Bob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Los Angeles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Carol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Chicago</w:t>
            </w:r>
          </w:p>
        </w:tc>
      </w:tr>
    </w:tbl>
    <w:p>
      <w:pPr>
        <w:pStyle w:val="Heading1"/>
        <w:pageBreakBefore/>
      </w:pPr>
      <w:r>
        <w:t xml:space="preserve">IMAGE PAGE</w:t>
      </w:r>
    </w:p>
    <w:p>
      <w:pPr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c34373c22cafc4123eb4bfe7bd8299749572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2026-07-11T17:07:09.429Z</dcterms:created>
  <dcterms:modified xsi:type="dcterms:W3CDTF">2026-07-11T17:07:09.430Z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