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1f1f1f"/>
          <w:sz w:val="52"/>
          <w:szCs w:val="52"/>
          <w:highlight w:val="white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AI </w:t>
      </w:r>
      <w:r w:rsidDel="00000000" w:rsidR="00000000" w:rsidRPr="00000000">
        <w:rPr>
          <w:color w:val="1f1f1f"/>
          <w:sz w:val="52"/>
          <w:szCs w:val="52"/>
          <w:highlight w:val="white"/>
          <w:rtl w:val="0"/>
        </w:rPr>
        <w:t xml:space="preserve">Driven Cybersecurity Threat Prediction Platform -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Model Reports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Supervised Machine Learning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1.1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Malware classification</w:t>
        <w:br w:type="textWrapping"/>
        <w:t xml:space="preserve">· Intrusion detection</w:t>
        <w:br w:type="textWrapping"/>
        <w:t xml:space="preserve">· URL/phishing detection</w:t>
      </w:r>
    </w:p>
    <w:p w:rsidR="00000000" w:rsidDel="00000000" w:rsidP="00000000" w:rsidRDefault="00000000" w:rsidRPr="00000000" w14:paraId="0000000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90% – 96%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malware and phishing datasets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88% – 94%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intrusion detection (IDS)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1.2 Gradient Boosting (XGBoost, LightGBM, CatBoost)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Threat scoring</w:t>
        <w:br w:type="textWrapping"/>
        <w:t xml:space="preserve">· Fraud detection</w:t>
        <w:br w:type="textWrapping"/>
        <w:t xml:space="preserve">· Privilege abuse prediction</w:t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92% – 98%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classification accuracy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AUC (0.94 – 0.99)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imbalanced datasets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1.3 Support Vector Machines (SVM)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Spam/phishing classification</w:t>
        <w:br w:type="textWrapping"/>
        <w:t xml:space="preserve">· Binary malware detection</w:t>
      </w:r>
    </w:p>
    <w:p w:rsidR="00000000" w:rsidDel="00000000" w:rsidP="00000000" w:rsidRDefault="00000000" w:rsidRPr="00000000" w14:paraId="00000014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85% – 94%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small-to-medium datasets</w:t>
        <w:br w:type="textWrapping"/>
        <w:t xml:space="preserve">· Drops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&lt;80%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large-scale noisy network data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Deep Learning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2.1 CNNs (Convolutional Neural Networks)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Malware image recognition</w:t>
        <w:br w:type="textWrapping"/>
        <w:t xml:space="preserve">· Network packet inspection</w:t>
      </w:r>
    </w:p>
    <w:p w:rsidR="00000000" w:rsidDel="00000000" w:rsidP="00000000" w:rsidRDefault="00000000" w:rsidRPr="00000000" w14:paraId="0000001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95% – 99%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malware image datasets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90% – 97%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packet/traffic classification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2.2 RNN / LSTM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Log analysis</w:t>
        <w:br w:type="textWrapping"/>
        <w:t xml:space="preserve">· Behavioral anomaly detection</w:t>
        <w:br w:type="textWrapping"/>
        <w:t xml:space="preserve">· Insider threat detection</w:t>
      </w:r>
    </w:p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88% – 95%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system-call anomaly detection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90% – 96%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sequence-based malware classification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2.3 Autoencoders (Unsupervised)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Zero-day anomaly detection</w:t>
        <w:br w:type="textWrapping"/>
        <w:t xml:space="preserve">· Network anomaly discovery</w:t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Not measured by accuracy — measured via reconstruction error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Detection success rate: 70% – 90%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depending on noise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precision for rare anomalies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2.4 Graph Neural Networks (GNNs)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Lateral movement detection</w:t>
        <w:br w:type="textWrapping"/>
        <w:t xml:space="preserve">· Attack path prediction</w:t>
        <w:br w:type="textWrapping"/>
        <w:t xml:space="preserve">· Threat intelligence correlation</w:t>
      </w:r>
    </w:p>
    <w:p w:rsidR="00000000" w:rsidDel="00000000" w:rsidP="00000000" w:rsidRDefault="00000000" w:rsidRPr="00000000" w14:paraId="0000002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87% – 95%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graph-based threat prediction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to 98%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combined with Transformers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NLP-Based Cybersecurity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3.1 Transformer Models (BERT, RoBERTa, GPT)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Phishing email classification</w:t>
        <w:br w:type="textWrapping"/>
        <w:t xml:space="preserve">· Threat report analysis</w:t>
        <w:br w:type="textWrapping"/>
        <w:t xml:space="preserve">· Vulnerability extraction</w:t>
      </w:r>
    </w:p>
    <w:p w:rsidR="00000000" w:rsidDel="00000000" w:rsidP="00000000" w:rsidRDefault="00000000" w:rsidRPr="00000000" w14:paraId="0000003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94% – 99%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phishing email detection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92% – 97%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log classification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80% – 90%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threat intel extraction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3.2 Domain-Adapted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SOC automation</w:t>
        <w:br w:type="textWrapping"/>
        <w:t xml:space="preserve">· Incident summarization</w:t>
        <w:br w:type="textWrapping"/>
        <w:t xml:space="preserve">· YARA rule generation</w:t>
      </w:r>
    </w:p>
    <w:p w:rsidR="00000000" w:rsidDel="00000000" w:rsidP="00000000" w:rsidRDefault="00000000" w:rsidRPr="00000000" w14:paraId="0000003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Hard to measure with classical metrics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accuracy: 75% – 90%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(depending on fine-tuning)</w:t>
        <w:br w:type="textWrapping"/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Human-alignment accuracy: ~80%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Unsupervised Learning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4.1 Isolation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Zero-day attack detection</w:t>
        <w:br w:type="textWrapping"/>
        <w:t xml:space="preserve">· Rogue device detection</w:t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65% – 85%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detection success rate</w:t>
        <w:br w:type="textWrapping"/>
        <w:t xml:space="preserve">· Very high precision for extreme outliers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4.2 K-Means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Malware family grouping</w:t>
        <w:br w:type="textWrapping"/>
        <w:t xml:space="preserve">· Traffic segmentation</w:t>
      </w:r>
    </w:p>
    <w:p w:rsidR="00000000" w:rsidDel="00000000" w:rsidP="00000000" w:rsidRDefault="00000000" w:rsidRPr="00000000" w14:paraId="0000004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Cluster purity score: 70% – 88%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Strong for baseline modeling, weak for complex attacks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Reinforcement Learning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5.1 Deep Q-Network (DQN)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Dynamic firewall rules</w:t>
        <w:br w:type="textWrapping"/>
        <w:t xml:space="preserve">· Automated intrusion response</w:t>
      </w:r>
    </w:p>
    <w:p w:rsidR="00000000" w:rsidDel="00000000" w:rsidP="00000000" w:rsidRDefault="00000000" w:rsidRPr="00000000" w14:paraId="0000005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 /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accuracy: 80% – 92%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Improves with training in simulated environments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5.2 Multi-Agent Reinforcement Learning (MARL)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Attack vs defender simulations</w:t>
        <w:br w:type="textWrapping"/>
        <w:t xml:space="preserve">· Proactive defense generation</w:t>
      </w:r>
    </w:p>
    <w:p w:rsidR="00000000" w:rsidDel="00000000" w:rsidP="00000000" w:rsidRDefault="00000000" w:rsidRPr="00000000" w14:paraId="0000005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 /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No fixed accuracy — performance measured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reward score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Attack path prediction success: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75% – 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6. Hybrid Models (Highest Real-World Performance)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6.1 CNN + LSTM Hybrid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Packet-level + sequence-based analysis</w:t>
        <w:br w:type="textWrapping"/>
        <w:t xml:space="preserve">· DDoS prediction</w:t>
        <w:br w:type="textWrapping"/>
        <w:t xml:space="preserve">· Malware family detection</w:t>
      </w:r>
    </w:p>
    <w:p w:rsidR="00000000" w:rsidDel="00000000" w:rsidP="00000000" w:rsidRDefault="00000000" w:rsidRPr="00000000" w14:paraId="0000006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93% – 99%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Strong in time-series threat analysis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6.2 Autoencoder + Isolation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Zero-day anomaly detection</w:t>
        <w:br w:type="textWrapping"/>
        <w:t xml:space="preserve">· Cloud traffic anomaly detection</w:t>
      </w:r>
    </w:p>
    <w:p w:rsidR="00000000" w:rsidDel="00000000" w:rsidP="00000000" w:rsidRDefault="00000000" w:rsidRPr="00000000" w14:paraId="0000006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Detection rate: 80% – 95%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Excellent for unknown attacks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6.3 GNN + 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Attack graph analysis</w:t>
        <w:br w:type="textWrapping"/>
        <w:t xml:space="preserve">· Threat intel correlation</w:t>
        <w:br w:type="textWrapping"/>
        <w:t xml:space="preserve">· Lateral movement detection</w:t>
      </w:r>
    </w:p>
    <w:p w:rsidR="00000000" w:rsidDel="00000000" w:rsidP="00000000" w:rsidRDefault="00000000" w:rsidRPr="00000000" w14:paraId="0000006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94% – 99%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(highest among hybrid models)</w:t>
        <w:br w:type="textWrapping"/>
        <w:t xml:space="preserve">· Extremely effective for multi-step attack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000000" w:space="1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74nqwo1v1e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949D4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 w:val="1"/>
    <w:rsid w:val="00F949D4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F949D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949D4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949D4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949D4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949D4"/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949D4"/>
    <w:rPr>
      <w:rFonts w:asciiTheme="majorHAnsi" w:cstheme="majorBidi" w:eastAsiaTheme="majorEastAsia" w:hAnsiTheme="majorHAnsi"/>
      <w:color w:val="1f4d78" w:themeColor="accent1" w:themeShade="00007F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F949D4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en-IN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F949D4"/>
    <w:rPr>
      <w:rFonts w:ascii="Arial" w:cs="Arial" w:eastAsia="Times New Roman" w:hAnsi="Arial"/>
      <w:vanish w:val="1"/>
      <w:sz w:val="16"/>
      <w:szCs w:val="16"/>
      <w:lang w:eastAsia="en-IN"/>
    </w:rPr>
  </w:style>
  <w:style w:type="paragraph" w:styleId="placeholder" w:customStyle="1">
    <w:name w:val="placeholder"/>
    <w:basedOn w:val="Normal"/>
    <w:rsid w:val="00F949D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F949D4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en-IN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F949D4"/>
    <w:rPr>
      <w:rFonts w:ascii="Arial" w:cs="Arial" w:eastAsia="Times New Roman" w:hAnsi="Arial"/>
      <w:vanish w:val="1"/>
      <w:sz w:val="16"/>
      <w:szCs w:val="16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eYVuFEwiEkVTydGUl/SD6Fx21Q==">CgMxLjAyDmgubjc0bnF3bzF2MWVmOAByITFGSnNfRFdzSnhaNmlBUC1ER294aTkzQTFZQ0hoemxfeQ==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2025-11-28T14:45:00Z</dcterms:created>
  <dc:creator>Manisha</dc:creator>
</cp:coreProperties>
</file>