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92c2c"/>
          <w:sz w:val="24"/>
          <w:szCs w:val="24"/>
          <w:shd w:fill="fdfdfd" w:val="clear"/>
          <w:rtl w:val="0"/>
        </w:rPr>
        <w:t xml:space="preserve">Write a program that gets radius of a circle, write a single function that provides an area    and circumference (pass by reference).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 PI 3.14159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using namespace std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area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circum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"\n\n Find the area and circumference of any circle:\n"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"----------------------------------------------------\n"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ab/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" Input the radius(1/2 of diameter) of a circle : 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circum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PI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cout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" The area of the circle is : "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area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cout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shd w:fill="fdfdfd" w:val="clear"/>
          <w:rtl w:val="0"/>
        </w:rPr>
        <w:t xml:space="preserve">" The circumference of the circle is : "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circum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ab/>
        <w:tab/>
        <w:t xml:space="preserve">  cout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