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4. Statistical validation: leave-one-out Q2, bootstrap confidence intervals, y-scrambling and structure leakage.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Descriptor set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Split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n train/test/holdout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PCs retained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Q2 (LOO)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Hybrid R2 test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95% CI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Permutation null R2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 (y-scrambling)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Leaked test rows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0.6647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0.6217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[-1.59, 0.79]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-0.081 +/- 0.161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+ AlphaFold + MACCS (272)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0.5779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0.5658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[-1.33, 0.89]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-0.760 +/- 0.255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80/23/12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0.6855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0.5668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[0.20, 0.76]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-0.235 +/- 0.147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+ AlphaFold + MACCS, outliers removed (272)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77/24/14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0.6597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0.4129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[-0.04, 0.64]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-0.079 +/- 0.175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0.7057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0.7493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[-0.16, 0.91]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-1.402 +/- 0.453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+ energetics + ligand-PCA + residue forces (89)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0.7524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0.6354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[-0.35, 0.72]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-0.087 +/- 0.154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0.5784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0.4732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[-0.92, 0.78]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-0.435 +/- 0.427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MACCS fingerprints only (167)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0.4441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0.4167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[-1.81, 0.63]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-0.073 +/- 0.155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0.4167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0.2979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[-1.84, 0.58]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-0.075 +/- 0.176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AlphaFold pLDDT/PAE only (16)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0.4225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0.3117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[-0.68, 0.45]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-0.054 +/- 0.164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0.4751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0.5017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[-0.72, 0.62]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-0.093 +/- 0.114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PaDEL 2D/3D descriptors (1444)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0.4989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0.5595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[-0.31, 0.84]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-0.157 +/- 0.159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0.5206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0.6161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[-0.19, 0.85]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-0.157 +/- 0.154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MD block + PaDEL block (1549)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22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0.523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0.5345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[-0.41, 0.68]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-0.096 +/- 0.120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22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0.133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0.0298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[-2.11, 0.20]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-0.107 +/- 0.090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0.0645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Pose-derived 3D descriptors (112194)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22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0.1982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-1.1203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[-10.44, 0.38]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-0.575 +/- 0.338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0.7742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0.1187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0.0598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[-0.64, 0.29]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-0.080 +/- 0.091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0.0792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DFT/xTB quantum descriptors (this work)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0.0057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-0.5741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[-5.43, 0.05]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-0.146 +/- 0.046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0.5446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Random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0.6637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[-2.21, 0.67]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-0.171 +/- 0.182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0.0099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rPr>
                <w:sz w:val="16"/>
              </w:rPr>
              <w:t>DFT quantum + MD block (this work)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84/25/13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19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0.4145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0.1446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[-4.31, 0.79]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-0.150 +/- 0.196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0.0198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</w:tr>
    </w:tbl>
    <w:p>
      <w:r>
        <w:rPr>
          <w:i/>
          <w:sz w:val="15"/>
        </w:rPr>
        <w:t>The y-scrambling p-value is the empirical fraction of 100 label permutations reaching the observed test R2. "Leaked test rows" counts test molecules whose canonical SMILES also appears in the training set - zero by construction under the structure-disjoint regime.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